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9C493" w14:textId="77777777" w:rsidR="00EB7BB1" w:rsidRDefault="00EB7BB1" w:rsidP="00F470C6"/>
    <w:p w14:paraId="13271698" w14:textId="77777777" w:rsidR="00EB7BB1" w:rsidRDefault="00EB7BB1" w:rsidP="00F470C6">
      <w:r w:rsidRPr="00EB7BB1">
        <w:rPr>
          <w:noProof/>
        </w:rPr>
        <w:drawing>
          <wp:inline distT="0" distB="0" distL="0" distR="0" wp14:anchorId="020D4C4A" wp14:editId="6570146E">
            <wp:extent cx="5391150" cy="2609850"/>
            <wp:effectExtent l="0" t="0" r="0" b="0"/>
            <wp:docPr id="1" name="Picture 1" descr="North Seattl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Seattle College Logo"/>
                    <pic:cNvPicPr>
                      <a:picLocks noChangeAspect="1" noChangeArrowheads="1"/>
                    </pic:cNvPicPr>
                  </pic:nvPicPr>
                  <pic:blipFill rotWithShape="1">
                    <a:blip r:embed="rId8">
                      <a:extLst>
                        <a:ext uri="{28A0092B-C50C-407E-A947-70E740481C1C}">
                          <a14:useLocalDpi xmlns:a14="http://schemas.microsoft.com/office/drawing/2010/main" val="0"/>
                        </a:ext>
                      </a:extLst>
                    </a:blip>
                    <a:srcRect b="14907"/>
                    <a:stretch/>
                  </pic:blipFill>
                  <pic:spPr bwMode="auto">
                    <a:xfrm>
                      <a:off x="0" y="0"/>
                      <a:ext cx="5391150" cy="2609850"/>
                    </a:xfrm>
                    <a:prstGeom prst="rect">
                      <a:avLst/>
                    </a:prstGeom>
                    <a:noFill/>
                    <a:ln>
                      <a:noFill/>
                    </a:ln>
                    <a:extLst>
                      <a:ext uri="{53640926-AAD7-44D8-BBD7-CCE9431645EC}">
                        <a14:shadowObscured xmlns:a14="http://schemas.microsoft.com/office/drawing/2010/main"/>
                      </a:ext>
                    </a:extLst>
                  </pic:spPr>
                </pic:pic>
              </a:graphicData>
            </a:graphic>
          </wp:inline>
        </w:drawing>
      </w:r>
    </w:p>
    <w:p w14:paraId="5D9A7ADE" w14:textId="77777777" w:rsidR="00EB7BB1" w:rsidRDefault="00EB7BB1" w:rsidP="00F470C6"/>
    <w:p w14:paraId="0A687297" w14:textId="77777777" w:rsidR="00EB7BB1" w:rsidRDefault="00EB7BB1" w:rsidP="00F470C6"/>
    <w:p w14:paraId="6400B976" w14:textId="14224D4D" w:rsidR="00EB7BB1" w:rsidRPr="00ED3277" w:rsidRDefault="00EB7BB1" w:rsidP="00F470C6">
      <w:pPr>
        <w:pStyle w:val="Heading1"/>
      </w:pPr>
      <w:bookmarkStart w:id="0" w:name="_Toc224725716"/>
      <w:r w:rsidRPr="00ED3277">
        <w:t>Disability Services</w:t>
      </w:r>
      <w:bookmarkEnd w:id="0"/>
    </w:p>
    <w:p w14:paraId="0AD7BCF6" w14:textId="77777777" w:rsidR="00EB7BB1" w:rsidRPr="00ED3277" w:rsidRDefault="00EB7BB1" w:rsidP="00F470C6">
      <w:pPr>
        <w:pStyle w:val="Heading1"/>
      </w:pPr>
      <w:bookmarkStart w:id="1" w:name="_Toc224725717"/>
      <w:r w:rsidRPr="00ED3277">
        <w:t>Student Handbook</w:t>
      </w:r>
      <w:bookmarkEnd w:id="1"/>
    </w:p>
    <w:p w14:paraId="1178DBB9" w14:textId="77777777" w:rsidR="00EB7BB1" w:rsidRDefault="00EB7BB1" w:rsidP="00F470C6"/>
    <w:p w14:paraId="6491FE14" w14:textId="77777777" w:rsidR="00EB7BB1" w:rsidRDefault="00EB7BB1" w:rsidP="00F470C6"/>
    <w:p w14:paraId="4FCD361B" w14:textId="77777777" w:rsidR="00EB7BB1" w:rsidRDefault="00EB7BB1" w:rsidP="00F470C6"/>
    <w:p w14:paraId="0EA198C8" w14:textId="77777777" w:rsidR="00336B78" w:rsidRDefault="00EB7BB1" w:rsidP="00F470C6">
      <w:r w:rsidRPr="00EB7BB1">
        <w:rPr>
          <w:noProof/>
        </w:rPr>
        <w:drawing>
          <wp:inline distT="0" distB="0" distL="0" distR="0" wp14:anchorId="1CF42157" wp14:editId="24922522">
            <wp:extent cx="6102985" cy="1304925"/>
            <wp:effectExtent l="0" t="0" r="0" b="9525"/>
            <wp:docPr id="2" name="Picture 2" descr="A banner showing symbols for closed captioning, wheelchair access, sign language, braille, and neurodiver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anner showing symbols for closed captioning, wheelchair access, sign language, braille, and neurodiverg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1865" cy="1311100"/>
                    </a:xfrm>
                    <a:prstGeom prst="rect">
                      <a:avLst/>
                    </a:prstGeom>
                    <a:noFill/>
                    <a:ln>
                      <a:noFill/>
                    </a:ln>
                  </pic:spPr>
                </pic:pic>
              </a:graphicData>
            </a:graphic>
          </wp:inline>
        </w:drawing>
      </w:r>
    </w:p>
    <w:p w14:paraId="686EE481" w14:textId="77777777" w:rsidR="00336B78" w:rsidRDefault="00336B78" w:rsidP="00F470C6"/>
    <w:p w14:paraId="01411D62" w14:textId="77777777" w:rsidR="00336B78" w:rsidRDefault="00336B78" w:rsidP="00F470C6"/>
    <w:p w14:paraId="3A10D706" w14:textId="77777777" w:rsidR="001D201C" w:rsidRDefault="001D201C" w:rsidP="00F470C6"/>
    <w:sdt>
      <w:sdtPr>
        <w:rPr>
          <w:rFonts w:eastAsiaTheme="minorHAnsi"/>
        </w:rPr>
        <w:id w:val="187805176"/>
        <w:docPartObj>
          <w:docPartGallery w:val="Table of Contents"/>
          <w:docPartUnique/>
        </w:docPartObj>
      </w:sdtPr>
      <w:sdtEndPr>
        <w:rPr>
          <w:rFonts w:eastAsia="Times New Roman" w:cs="Arial"/>
          <w:noProof/>
          <w:sz w:val="24"/>
          <w:szCs w:val="24"/>
        </w:rPr>
      </w:sdtEndPr>
      <w:sdtContent>
        <w:p w14:paraId="670A7CC3" w14:textId="77777777" w:rsidR="005B1AEC" w:rsidRPr="006E1FCD" w:rsidRDefault="005B1AEC" w:rsidP="00F470C6">
          <w:pPr>
            <w:pStyle w:val="TOCHeading"/>
            <w:rPr>
              <w:rFonts w:cs="Arial"/>
              <w:sz w:val="28"/>
              <w:szCs w:val="28"/>
            </w:rPr>
          </w:pPr>
        </w:p>
        <w:p w14:paraId="60957418" w14:textId="4965F27D" w:rsidR="00ED3277" w:rsidRDefault="005B1AEC" w:rsidP="00F470C6">
          <w:pPr>
            <w:pStyle w:val="TOC1"/>
            <w:rPr>
              <w:rFonts w:eastAsiaTheme="minorEastAsia"/>
              <w:noProof/>
              <w:kern w:val="2"/>
              <w14:ligatures w14:val="standardContextual"/>
            </w:rPr>
          </w:pPr>
          <w:r w:rsidRPr="006E1FCD">
            <w:rPr>
              <w:sz w:val="28"/>
              <w:szCs w:val="28"/>
            </w:rPr>
            <w:fldChar w:fldCharType="begin"/>
          </w:r>
          <w:r w:rsidRPr="006E1FCD">
            <w:rPr>
              <w:sz w:val="28"/>
              <w:szCs w:val="28"/>
            </w:rPr>
            <w:instrText xml:space="preserve"> TOC \o "1-3" \h \z \u </w:instrText>
          </w:r>
          <w:r w:rsidRPr="006E1FCD">
            <w:rPr>
              <w:sz w:val="28"/>
              <w:szCs w:val="28"/>
            </w:rPr>
            <w:fldChar w:fldCharType="separate"/>
          </w:r>
          <w:hyperlink w:anchor="_Toc224725716" w:history="1">
            <w:r w:rsidR="00ED3277" w:rsidRPr="00BB6E16">
              <w:rPr>
                <w:rStyle w:val="Hyperlink"/>
                <w:rFonts w:eastAsiaTheme="majorEastAsia"/>
                <w:noProof/>
              </w:rPr>
              <w:t>Disability Services</w:t>
            </w:r>
            <w:r w:rsidR="00ED3277">
              <w:rPr>
                <w:noProof/>
                <w:webHidden/>
              </w:rPr>
              <w:tab/>
            </w:r>
            <w:r w:rsidR="00ED3277">
              <w:rPr>
                <w:noProof/>
                <w:webHidden/>
              </w:rPr>
              <w:fldChar w:fldCharType="begin"/>
            </w:r>
            <w:r w:rsidR="00ED3277">
              <w:rPr>
                <w:noProof/>
                <w:webHidden/>
              </w:rPr>
              <w:instrText xml:space="preserve"> PAGEREF _Toc224725716 \h </w:instrText>
            </w:r>
            <w:r w:rsidR="00ED3277">
              <w:rPr>
                <w:noProof/>
                <w:webHidden/>
              </w:rPr>
            </w:r>
            <w:r w:rsidR="00ED3277">
              <w:rPr>
                <w:noProof/>
                <w:webHidden/>
              </w:rPr>
              <w:fldChar w:fldCharType="separate"/>
            </w:r>
            <w:r w:rsidR="00ED3277">
              <w:rPr>
                <w:noProof/>
                <w:webHidden/>
              </w:rPr>
              <w:t>1</w:t>
            </w:r>
            <w:r w:rsidR="00ED3277">
              <w:rPr>
                <w:noProof/>
                <w:webHidden/>
              </w:rPr>
              <w:fldChar w:fldCharType="end"/>
            </w:r>
          </w:hyperlink>
        </w:p>
        <w:p w14:paraId="60939F53" w14:textId="1665C2D1" w:rsidR="00ED3277" w:rsidRDefault="00ED3277" w:rsidP="00F470C6">
          <w:pPr>
            <w:pStyle w:val="TOC1"/>
            <w:rPr>
              <w:rFonts w:eastAsiaTheme="minorEastAsia"/>
              <w:noProof/>
              <w:kern w:val="2"/>
              <w14:ligatures w14:val="standardContextual"/>
            </w:rPr>
          </w:pPr>
          <w:hyperlink w:anchor="_Toc224725717" w:history="1">
            <w:r w:rsidRPr="00BB6E16">
              <w:rPr>
                <w:rStyle w:val="Hyperlink"/>
                <w:rFonts w:eastAsiaTheme="majorEastAsia"/>
                <w:noProof/>
              </w:rPr>
              <w:t>Student Handbook</w:t>
            </w:r>
            <w:r>
              <w:rPr>
                <w:noProof/>
                <w:webHidden/>
              </w:rPr>
              <w:tab/>
            </w:r>
            <w:r>
              <w:rPr>
                <w:noProof/>
                <w:webHidden/>
              </w:rPr>
              <w:fldChar w:fldCharType="begin"/>
            </w:r>
            <w:r>
              <w:rPr>
                <w:noProof/>
                <w:webHidden/>
              </w:rPr>
              <w:instrText xml:space="preserve"> PAGEREF _Toc224725717 \h </w:instrText>
            </w:r>
            <w:r>
              <w:rPr>
                <w:noProof/>
                <w:webHidden/>
              </w:rPr>
            </w:r>
            <w:r>
              <w:rPr>
                <w:noProof/>
                <w:webHidden/>
              </w:rPr>
              <w:fldChar w:fldCharType="separate"/>
            </w:r>
            <w:r>
              <w:rPr>
                <w:noProof/>
                <w:webHidden/>
              </w:rPr>
              <w:t>1</w:t>
            </w:r>
            <w:r>
              <w:rPr>
                <w:noProof/>
                <w:webHidden/>
              </w:rPr>
              <w:fldChar w:fldCharType="end"/>
            </w:r>
          </w:hyperlink>
        </w:p>
        <w:p w14:paraId="1A540E7E" w14:textId="76FA43F5" w:rsidR="00ED3277" w:rsidRDefault="00ED3277" w:rsidP="00F470C6">
          <w:pPr>
            <w:pStyle w:val="TOC2"/>
            <w:rPr>
              <w:rFonts w:eastAsiaTheme="minorEastAsia"/>
              <w:noProof/>
              <w:kern w:val="2"/>
              <w14:ligatures w14:val="standardContextual"/>
            </w:rPr>
          </w:pPr>
          <w:hyperlink w:anchor="_Toc224725718" w:history="1">
            <w:r w:rsidRPr="00BB6E16">
              <w:rPr>
                <w:rStyle w:val="Hyperlink"/>
                <w:rFonts w:eastAsiaTheme="majorEastAsia"/>
                <w:noProof/>
              </w:rPr>
              <w:t>North Seattle College Mission Statement</w:t>
            </w:r>
            <w:r>
              <w:rPr>
                <w:noProof/>
                <w:webHidden/>
              </w:rPr>
              <w:tab/>
            </w:r>
            <w:r>
              <w:rPr>
                <w:noProof/>
                <w:webHidden/>
              </w:rPr>
              <w:fldChar w:fldCharType="begin"/>
            </w:r>
            <w:r>
              <w:rPr>
                <w:noProof/>
                <w:webHidden/>
              </w:rPr>
              <w:instrText xml:space="preserve"> PAGEREF _Toc224725718 \h </w:instrText>
            </w:r>
            <w:r>
              <w:rPr>
                <w:noProof/>
                <w:webHidden/>
              </w:rPr>
            </w:r>
            <w:r>
              <w:rPr>
                <w:noProof/>
                <w:webHidden/>
              </w:rPr>
              <w:fldChar w:fldCharType="separate"/>
            </w:r>
            <w:r>
              <w:rPr>
                <w:noProof/>
                <w:webHidden/>
              </w:rPr>
              <w:t>3</w:t>
            </w:r>
            <w:r>
              <w:rPr>
                <w:noProof/>
                <w:webHidden/>
              </w:rPr>
              <w:fldChar w:fldCharType="end"/>
            </w:r>
          </w:hyperlink>
        </w:p>
        <w:p w14:paraId="25BCBB5C" w14:textId="079480F8" w:rsidR="00ED3277" w:rsidRDefault="00ED3277" w:rsidP="00F470C6">
          <w:pPr>
            <w:pStyle w:val="TOC2"/>
            <w:rPr>
              <w:rFonts w:eastAsiaTheme="minorEastAsia"/>
              <w:noProof/>
              <w:kern w:val="2"/>
              <w14:ligatures w14:val="standardContextual"/>
            </w:rPr>
          </w:pPr>
          <w:hyperlink w:anchor="_Toc224725719" w:history="1">
            <w:r w:rsidRPr="00BB6E16">
              <w:rPr>
                <w:rStyle w:val="Hyperlink"/>
                <w:rFonts w:eastAsiaTheme="majorEastAsia"/>
                <w:noProof/>
              </w:rPr>
              <w:t>Affirmation of Inclusion</w:t>
            </w:r>
            <w:r>
              <w:rPr>
                <w:noProof/>
                <w:webHidden/>
              </w:rPr>
              <w:tab/>
            </w:r>
            <w:r>
              <w:rPr>
                <w:noProof/>
                <w:webHidden/>
              </w:rPr>
              <w:fldChar w:fldCharType="begin"/>
            </w:r>
            <w:r>
              <w:rPr>
                <w:noProof/>
                <w:webHidden/>
              </w:rPr>
              <w:instrText xml:space="preserve"> PAGEREF _Toc224725719 \h </w:instrText>
            </w:r>
            <w:r>
              <w:rPr>
                <w:noProof/>
                <w:webHidden/>
              </w:rPr>
            </w:r>
            <w:r>
              <w:rPr>
                <w:noProof/>
                <w:webHidden/>
              </w:rPr>
              <w:fldChar w:fldCharType="separate"/>
            </w:r>
            <w:r>
              <w:rPr>
                <w:noProof/>
                <w:webHidden/>
              </w:rPr>
              <w:t>3</w:t>
            </w:r>
            <w:r>
              <w:rPr>
                <w:noProof/>
                <w:webHidden/>
              </w:rPr>
              <w:fldChar w:fldCharType="end"/>
            </w:r>
          </w:hyperlink>
        </w:p>
        <w:p w14:paraId="546C8C1E" w14:textId="789C81EA" w:rsidR="00ED3277" w:rsidRDefault="00ED3277" w:rsidP="00F470C6">
          <w:pPr>
            <w:pStyle w:val="TOC2"/>
            <w:rPr>
              <w:rFonts w:eastAsiaTheme="minorEastAsia"/>
              <w:noProof/>
              <w:kern w:val="2"/>
              <w14:ligatures w14:val="standardContextual"/>
            </w:rPr>
          </w:pPr>
          <w:hyperlink w:anchor="_Toc224725720" w:history="1">
            <w:r w:rsidRPr="00BB6E16">
              <w:rPr>
                <w:rStyle w:val="Hyperlink"/>
                <w:rFonts w:eastAsiaTheme="majorEastAsia"/>
                <w:noProof/>
              </w:rPr>
              <w:t>Welcome to North Seattle College</w:t>
            </w:r>
            <w:r>
              <w:rPr>
                <w:noProof/>
                <w:webHidden/>
              </w:rPr>
              <w:tab/>
            </w:r>
            <w:r>
              <w:rPr>
                <w:noProof/>
                <w:webHidden/>
              </w:rPr>
              <w:fldChar w:fldCharType="begin"/>
            </w:r>
            <w:r>
              <w:rPr>
                <w:noProof/>
                <w:webHidden/>
              </w:rPr>
              <w:instrText xml:space="preserve"> PAGEREF _Toc224725720 \h </w:instrText>
            </w:r>
            <w:r>
              <w:rPr>
                <w:noProof/>
                <w:webHidden/>
              </w:rPr>
            </w:r>
            <w:r>
              <w:rPr>
                <w:noProof/>
                <w:webHidden/>
              </w:rPr>
              <w:fldChar w:fldCharType="separate"/>
            </w:r>
            <w:r>
              <w:rPr>
                <w:noProof/>
                <w:webHidden/>
              </w:rPr>
              <w:t>3</w:t>
            </w:r>
            <w:r>
              <w:rPr>
                <w:noProof/>
                <w:webHidden/>
              </w:rPr>
              <w:fldChar w:fldCharType="end"/>
            </w:r>
          </w:hyperlink>
        </w:p>
        <w:p w14:paraId="6348309D" w14:textId="1C0415CC" w:rsidR="00ED3277" w:rsidRDefault="00ED3277" w:rsidP="00F470C6">
          <w:pPr>
            <w:pStyle w:val="TOC2"/>
            <w:rPr>
              <w:rFonts w:eastAsiaTheme="minorEastAsia"/>
              <w:noProof/>
              <w:kern w:val="2"/>
              <w14:ligatures w14:val="standardContextual"/>
            </w:rPr>
          </w:pPr>
          <w:hyperlink w:anchor="_Toc224725721" w:history="1">
            <w:r w:rsidRPr="00BB6E16">
              <w:rPr>
                <w:rStyle w:val="Hyperlink"/>
                <w:rFonts w:eastAsiaTheme="majorEastAsia"/>
                <w:noProof/>
              </w:rPr>
              <w:t>What is Disability Services?</w:t>
            </w:r>
            <w:r>
              <w:rPr>
                <w:noProof/>
                <w:webHidden/>
              </w:rPr>
              <w:tab/>
            </w:r>
            <w:r>
              <w:rPr>
                <w:noProof/>
                <w:webHidden/>
              </w:rPr>
              <w:fldChar w:fldCharType="begin"/>
            </w:r>
            <w:r>
              <w:rPr>
                <w:noProof/>
                <w:webHidden/>
              </w:rPr>
              <w:instrText xml:space="preserve"> PAGEREF _Toc224725721 \h </w:instrText>
            </w:r>
            <w:r>
              <w:rPr>
                <w:noProof/>
                <w:webHidden/>
              </w:rPr>
            </w:r>
            <w:r>
              <w:rPr>
                <w:noProof/>
                <w:webHidden/>
              </w:rPr>
              <w:fldChar w:fldCharType="separate"/>
            </w:r>
            <w:r>
              <w:rPr>
                <w:noProof/>
                <w:webHidden/>
              </w:rPr>
              <w:t>3</w:t>
            </w:r>
            <w:r>
              <w:rPr>
                <w:noProof/>
                <w:webHidden/>
              </w:rPr>
              <w:fldChar w:fldCharType="end"/>
            </w:r>
          </w:hyperlink>
        </w:p>
        <w:p w14:paraId="637DEF71" w14:textId="1513AB8E" w:rsidR="00ED3277" w:rsidRDefault="00ED3277" w:rsidP="00F470C6">
          <w:pPr>
            <w:pStyle w:val="TOC2"/>
            <w:rPr>
              <w:rFonts w:eastAsiaTheme="minorEastAsia"/>
              <w:noProof/>
              <w:kern w:val="2"/>
              <w14:ligatures w14:val="standardContextual"/>
            </w:rPr>
          </w:pPr>
          <w:hyperlink w:anchor="_Toc224725722" w:history="1">
            <w:r w:rsidRPr="00BB6E16">
              <w:rPr>
                <w:rStyle w:val="Hyperlink"/>
                <w:rFonts w:eastAsiaTheme="majorEastAsia"/>
                <w:noProof/>
              </w:rPr>
              <w:t>Eligibility</w:t>
            </w:r>
            <w:r>
              <w:rPr>
                <w:noProof/>
                <w:webHidden/>
              </w:rPr>
              <w:tab/>
            </w:r>
            <w:r>
              <w:rPr>
                <w:noProof/>
                <w:webHidden/>
              </w:rPr>
              <w:fldChar w:fldCharType="begin"/>
            </w:r>
            <w:r>
              <w:rPr>
                <w:noProof/>
                <w:webHidden/>
              </w:rPr>
              <w:instrText xml:space="preserve"> PAGEREF _Toc224725722 \h </w:instrText>
            </w:r>
            <w:r>
              <w:rPr>
                <w:noProof/>
                <w:webHidden/>
              </w:rPr>
            </w:r>
            <w:r>
              <w:rPr>
                <w:noProof/>
                <w:webHidden/>
              </w:rPr>
              <w:fldChar w:fldCharType="separate"/>
            </w:r>
            <w:r>
              <w:rPr>
                <w:noProof/>
                <w:webHidden/>
              </w:rPr>
              <w:t>4</w:t>
            </w:r>
            <w:r>
              <w:rPr>
                <w:noProof/>
                <w:webHidden/>
              </w:rPr>
              <w:fldChar w:fldCharType="end"/>
            </w:r>
          </w:hyperlink>
        </w:p>
        <w:p w14:paraId="7157BE47" w14:textId="277C5372" w:rsidR="00ED3277" w:rsidRDefault="00ED3277" w:rsidP="00F470C6">
          <w:pPr>
            <w:pStyle w:val="TOC2"/>
            <w:rPr>
              <w:rFonts w:eastAsiaTheme="minorEastAsia"/>
              <w:noProof/>
              <w:kern w:val="2"/>
              <w14:ligatures w14:val="standardContextual"/>
            </w:rPr>
          </w:pPr>
          <w:hyperlink w:anchor="_Toc224725723" w:history="1">
            <w:r w:rsidRPr="00BB6E16">
              <w:rPr>
                <w:rStyle w:val="Hyperlink"/>
                <w:rFonts w:eastAsiaTheme="majorEastAsia"/>
                <w:noProof/>
              </w:rPr>
              <w:t>How to Access Services</w:t>
            </w:r>
            <w:r>
              <w:rPr>
                <w:noProof/>
                <w:webHidden/>
              </w:rPr>
              <w:tab/>
            </w:r>
            <w:r>
              <w:rPr>
                <w:noProof/>
                <w:webHidden/>
              </w:rPr>
              <w:fldChar w:fldCharType="begin"/>
            </w:r>
            <w:r>
              <w:rPr>
                <w:noProof/>
                <w:webHidden/>
              </w:rPr>
              <w:instrText xml:space="preserve"> PAGEREF _Toc224725723 \h </w:instrText>
            </w:r>
            <w:r>
              <w:rPr>
                <w:noProof/>
                <w:webHidden/>
              </w:rPr>
            </w:r>
            <w:r>
              <w:rPr>
                <w:noProof/>
                <w:webHidden/>
              </w:rPr>
              <w:fldChar w:fldCharType="separate"/>
            </w:r>
            <w:r>
              <w:rPr>
                <w:noProof/>
                <w:webHidden/>
              </w:rPr>
              <w:t>4</w:t>
            </w:r>
            <w:r>
              <w:rPr>
                <w:noProof/>
                <w:webHidden/>
              </w:rPr>
              <w:fldChar w:fldCharType="end"/>
            </w:r>
          </w:hyperlink>
        </w:p>
        <w:p w14:paraId="4E2BB024" w14:textId="19131E4D" w:rsidR="00ED3277" w:rsidRDefault="00ED3277" w:rsidP="00F470C6">
          <w:pPr>
            <w:pStyle w:val="TOC2"/>
            <w:rPr>
              <w:rFonts w:eastAsiaTheme="minorEastAsia"/>
              <w:noProof/>
              <w:kern w:val="2"/>
              <w14:ligatures w14:val="standardContextual"/>
            </w:rPr>
          </w:pPr>
          <w:hyperlink w:anchor="_Toc224725724" w:history="1">
            <w:r w:rsidRPr="00BB6E16">
              <w:rPr>
                <w:rStyle w:val="Hyperlink"/>
                <w:rFonts w:eastAsiaTheme="majorEastAsia"/>
                <w:noProof/>
              </w:rPr>
              <w:t>Confidentiality, Disclosure, and Documentation</w:t>
            </w:r>
            <w:r>
              <w:rPr>
                <w:noProof/>
                <w:webHidden/>
              </w:rPr>
              <w:tab/>
            </w:r>
            <w:r>
              <w:rPr>
                <w:noProof/>
                <w:webHidden/>
              </w:rPr>
              <w:fldChar w:fldCharType="begin"/>
            </w:r>
            <w:r>
              <w:rPr>
                <w:noProof/>
                <w:webHidden/>
              </w:rPr>
              <w:instrText xml:space="preserve"> PAGEREF _Toc224725724 \h </w:instrText>
            </w:r>
            <w:r>
              <w:rPr>
                <w:noProof/>
                <w:webHidden/>
              </w:rPr>
            </w:r>
            <w:r>
              <w:rPr>
                <w:noProof/>
                <w:webHidden/>
              </w:rPr>
              <w:fldChar w:fldCharType="separate"/>
            </w:r>
            <w:r>
              <w:rPr>
                <w:noProof/>
                <w:webHidden/>
              </w:rPr>
              <w:t>5</w:t>
            </w:r>
            <w:r>
              <w:rPr>
                <w:noProof/>
                <w:webHidden/>
              </w:rPr>
              <w:fldChar w:fldCharType="end"/>
            </w:r>
          </w:hyperlink>
        </w:p>
        <w:p w14:paraId="7D1122C6" w14:textId="3F2AB606" w:rsidR="00ED3277" w:rsidRDefault="00ED3277" w:rsidP="00F470C6">
          <w:pPr>
            <w:pStyle w:val="TOC2"/>
            <w:rPr>
              <w:rFonts w:eastAsiaTheme="minorEastAsia"/>
              <w:noProof/>
              <w:kern w:val="2"/>
              <w14:ligatures w14:val="standardContextual"/>
            </w:rPr>
          </w:pPr>
          <w:hyperlink w:anchor="_Toc224725725" w:history="1">
            <w:r w:rsidRPr="00BB6E16">
              <w:rPr>
                <w:rStyle w:val="Hyperlink"/>
                <w:rFonts w:eastAsiaTheme="majorEastAsia"/>
                <w:noProof/>
              </w:rPr>
              <w:t>Seattle College District Procedure</w:t>
            </w:r>
            <w:r>
              <w:rPr>
                <w:noProof/>
                <w:webHidden/>
              </w:rPr>
              <w:tab/>
            </w:r>
            <w:r>
              <w:rPr>
                <w:noProof/>
                <w:webHidden/>
              </w:rPr>
              <w:fldChar w:fldCharType="begin"/>
            </w:r>
            <w:r>
              <w:rPr>
                <w:noProof/>
                <w:webHidden/>
              </w:rPr>
              <w:instrText xml:space="preserve"> PAGEREF _Toc224725725 \h </w:instrText>
            </w:r>
            <w:r>
              <w:rPr>
                <w:noProof/>
                <w:webHidden/>
              </w:rPr>
            </w:r>
            <w:r>
              <w:rPr>
                <w:noProof/>
                <w:webHidden/>
              </w:rPr>
              <w:fldChar w:fldCharType="separate"/>
            </w:r>
            <w:r>
              <w:rPr>
                <w:noProof/>
                <w:webHidden/>
              </w:rPr>
              <w:t>7</w:t>
            </w:r>
            <w:r>
              <w:rPr>
                <w:noProof/>
                <w:webHidden/>
              </w:rPr>
              <w:fldChar w:fldCharType="end"/>
            </w:r>
          </w:hyperlink>
        </w:p>
        <w:p w14:paraId="157013FF" w14:textId="61233DA3" w:rsidR="00ED3277" w:rsidRDefault="00ED3277" w:rsidP="00F470C6">
          <w:pPr>
            <w:pStyle w:val="TOC2"/>
            <w:rPr>
              <w:rFonts w:eastAsiaTheme="minorEastAsia"/>
              <w:noProof/>
              <w:kern w:val="2"/>
              <w14:ligatures w14:val="standardContextual"/>
            </w:rPr>
          </w:pPr>
          <w:hyperlink w:anchor="_Toc224725726" w:history="1">
            <w:r w:rsidRPr="00BB6E16">
              <w:rPr>
                <w:rStyle w:val="Hyperlink"/>
                <w:noProof/>
              </w:rPr>
              <w:t>Accommodation Procedures</w:t>
            </w:r>
            <w:r>
              <w:rPr>
                <w:noProof/>
                <w:webHidden/>
              </w:rPr>
              <w:tab/>
            </w:r>
            <w:r>
              <w:rPr>
                <w:noProof/>
                <w:webHidden/>
              </w:rPr>
              <w:fldChar w:fldCharType="begin"/>
            </w:r>
            <w:r>
              <w:rPr>
                <w:noProof/>
                <w:webHidden/>
              </w:rPr>
              <w:instrText xml:space="preserve"> PAGEREF _Toc224725726 \h </w:instrText>
            </w:r>
            <w:r>
              <w:rPr>
                <w:noProof/>
                <w:webHidden/>
              </w:rPr>
            </w:r>
            <w:r>
              <w:rPr>
                <w:noProof/>
                <w:webHidden/>
              </w:rPr>
              <w:fldChar w:fldCharType="separate"/>
            </w:r>
            <w:r>
              <w:rPr>
                <w:noProof/>
                <w:webHidden/>
              </w:rPr>
              <w:t>12</w:t>
            </w:r>
            <w:r>
              <w:rPr>
                <w:noProof/>
                <w:webHidden/>
              </w:rPr>
              <w:fldChar w:fldCharType="end"/>
            </w:r>
          </w:hyperlink>
        </w:p>
        <w:p w14:paraId="07BBE01A" w14:textId="4FBD0DE2" w:rsidR="00ED3277" w:rsidRDefault="00ED3277" w:rsidP="00F470C6">
          <w:pPr>
            <w:pStyle w:val="TOC2"/>
            <w:rPr>
              <w:rFonts w:eastAsiaTheme="minorEastAsia"/>
              <w:noProof/>
              <w:kern w:val="2"/>
              <w14:ligatures w14:val="standardContextual"/>
            </w:rPr>
          </w:pPr>
          <w:hyperlink w:anchor="_Toc224725727" w:history="1">
            <w:r w:rsidRPr="00BB6E16">
              <w:rPr>
                <w:rStyle w:val="Hyperlink"/>
                <w:noProof/>
              </w:rPr>
              <w:t>Renewing Accommodations</w:t>
            </w:r>
            <w:r>
              <w:rPr>
                <w:noProof/>
                <w:webHidden/>
              </w:rPr>
              <w:tab/>
            </w:r>
            <w:r>
              <w:rPr>
                <w:noProof/>
                <w:webHidden/>
              </w:rPr>
              <w:fldChar w:fldCharType="begin"/>
            </w:r>
            <w:r>
              <w:rPr>
                <w:noProof/>
                <w:webHidden/>
              </w:rPr>
              <w:instrText xml:space="preserve"> PAGEREF _Toc224725727 \h </w:instrText>
            </w:r>
            <w:r>
              <w:rPr>
                <w:noProof/>
                <w:webHidden/>
              </w:rPr>
            </w:r>
            <w:r>
              <w:rPr>
                <w:noProof/>
                <w:webHidden/>
              </w:rPr>
              <w:fldChar w:fldCharType="separate"/>
            </w:r>
            <w:r>
              <w:rPr>
                <w:noProof/>
                <w:webHidden/>
              </w:rPr>
              <w:t>12</w:t>
            </w:r>
            <w:r>
              <w:rPr>
                <w:noProof/>
                <w:webHidden/>
              </w:rPr>
              <w:fldChar w:fldCharType="end"/>
            </w:r>
          </w:hyperlink>
        </w:p>
        <w:p w14:paraId="4D90FD57" w14:textId="49B5123C" w:rsidR="00ED3277" w:rsidRDefault="00ED3277" w:rsidP="00F470C6">
          <w:pPr>
            <w:pStyle w:val="TOC2"/>
            <w:rPr>
              <w:rFonts w:eastAsiaTheme="minorEastAsia"/>
              <w:noProof/>
              <w:kern w:val="2"/>
              <w14:ligatures w14:val="standardContextual"/>
            </w:rPr>
          </w:pPr>
          <w:hyperlink w:anchor="_Toc224725728" w:history="1">
            <w:r w:rsidRPr="00BB6E16">
              <w:rPr>
                <w:rStyle w:val="Hyperlink"/>
                <w:rFonts w:eastAsiaTheme="majorEastAsia"/>
                <w:noProof/>
              </w:rPr>
              <w:t>Process for Accessing Specific Accommodations</w:t>
            </w:r>
            <w:r>
              <w:rPr>
                <w:noProof/>
                <w:webHidden/>
              </w:rPr>
              <w:tab/>
            </w:r>
            <w:r>
              <w:rPr>
                <w:noProof/>
                <w:webHidden/>
              </w:rPr>
              <w:fldChar w:fldCharType="begin"/>
            </w:r>
            <w:r>
              <w:rPr>
                <w:noProof/>
                <w:webHidden/>
              </w:rPr>
              <w:instrText xml:space="preserve"> PAGEREF _Toc224725728 \h </w:instrText>
            </w:r>
            <w:r>
              <w:rPr>
                <w:noProof/>
                <w:webHidden/>
              </w:rPr>
            </w:r>
            <w:r>
              <w:rPr>
                <w:noProof/>
                <w:webHidden/>
              </w:rPr>
              <w:fldChar w:fldCharType="separate"/>
            </w:r>
            <w:r>
              <w:rPr>
                <w:noProof/>
                <w:webHidden/>
              </w:rPr>
              <w:t>12</w:t>
            </w:r>
            <w:r>
              <w:rPr>
                <w:noProof/>
                <w:webHidden/>
              </w:rPr>
              <w:fldChar w:fldCharType="end"/>
            </w:r>
          </w:hyperlink>
        </w:p>
        <w:p w14:paraId="4E53DFC7" w14:textId="2A2EAA81" w:rsidR="00ED3277" w:rsidRDefault="00ED3277" w:rsidP="00F470C6">
          <w:pPr>
            <w:pStyle w:val="TOC3"/>
            <w:rPr>
              <w:rFonts w:eastAsiaTheme="minorEastAsia"/>
              <w:noProof/>
              <w:kern w:val="2"/>
              <w14:ligatures w14:val="standardContextual"/>
            </w:rPr>
          </w:pPr>
          <w:hyperlink w:anchor="_Toc224725729" w:history="1">
            <w:r w:rsidRPr="00BB6E16">
              <w:rPr>
                <w:rStyle w:val="Hyperlink"/>
                <w:rFonts w:eastAsiaTheme="majorEastAsia"/>
                <w:noProof/>
              </w:rPr>
              <w:t>Testing Accommodations</w:t>
            </w:r>
            <w:r>
              <w:rPr>
                <w:noProof/>
                <w:webHidden/>
              </w:rPr>
              <w:tab/>
            </w:r>
            <w:r>
              <w:rPr>
                <w:noProof/>
                <w:webHidden/>
              </w:rPr>
              <w:fldChar w:fldCharType="begin"/>
            </w:r>
            <w:r>
              <w:rPr>
                <w:noProof/>
                <w:webHidden/>
              </w:rPr>
              <w:instrText xml:space="preserve"> PAGEREF _Toc224725729 \h </w:instrText>
            </w:r>
            <w:r>
              <w:rPr>
                <w:noProof/>
                <w:webHidden/>
              </w:rPr>
            </w:r>
            <w:r>
              <w:rPr>
                <w:noProof/>
                <w:webHidden/>
              </w:rPr>
              <w:fldChar w:fldCharType="separate"/>
            </w:r>
            <w:r>
              <w:rPr>
                <w:noProof/>
                <w:webHidden/>
              </w:rPr>
              <w:t>13</w:t>
            </w:r>
            <w:r>
              <w:rPr>
                <w:noProof/>
                <w:webHidden/>
              </w:rPr>
              <w:fldChar w:fldCharType="end"/>
            </w:r>
          </w:hyperlink>
        </w:p>
        <w:p w14:paraId="02BCA1B9" w14:textId="1FCD14E0" w:rsidR="00ED3277" w:rsidRDefault="00ED3277" w:rsidP="00F470C6">
          <w:pPr>
            <w:pStyle w:val="TOC3"/>
            <w:rPr>
              <w:rFonts w:eastAsiaTheme="minorEastAsia"/>
              <w:noProof/>
              <w:kern w:val="2"/>
              <w14:ligatures w14:val="standardContextual"/>
            </w:rPr>
          </w:pPr>
          <w:hyperlink w:anchor="_Toc224725730" w:history="1">
            <w:r w:rsidRPr="00BB6E16">
              <w:rPr>
                <w:rStyle w:val="Hyperlink"/>
                <w:rFonts w:eastAsiaTheme="majorEastAsia"/>
                <w:noProof/>
              </w:rPr>
              <w:t>Alternate Format Materials (E-text, Enlarged or Braille Materials)</w:t>
            </w:r>
            <w:r>
              <w:rPr>
                <w:noProof/>
                <w:webHidden/>
              </w:rPr>
              <w:tab/>
            </w:r>
            <w:r>
              <w:rPr>
                <w:noProof/>
                <w:webHidden/>
              </w:rPr>
              <w:fldChar w:fldCharType="begin"/>
            </w:r>
            <w:r>
              <w:rPr>
                <w:noProof/>
                <w:webHidden/>
              </w:rPr>
              <w:instrText xml:space="preserve"> PAGEREF _Toc224725730 \h </w:instrText>
            </w:r>
            <w:r>
              <w:rPr>
                <w:noProof/>
                <w:webHidden/>
              </w:rPr>
            </w:r>
            <w:r>
              <w:rPr>
                <w:noProof/>
                <w:webHidden/>
              </w:rPr>
              <w:fldChar w:fldCharType="separate"/>
            </w:r>
            <w:r>
              <w:rPr>
                <w:noProof/>
                <w:webHidden/>
              </w:rPr>
              <w:t>13</w:t>
            </w:r>
            <w:r>
              <w:rPr>
                <w:noProof/>
                <w:webHidden/>
              </w:rPr>
              <w:fldChar w:fldCharType="end"/>
            </w:r>
          </w:hyperlink>
        </w:p>
        <w:p w14:paraId="1994F42D" w14:textId="24E5847B" w:rsidR="00ED3277" w:rsidRDefault="00ED3277" w:rsidP="00F470C6">
          <w:pPr>
            <w:pStyle w:val="TOC3"/>
            <w:rPr>
              <w:rFonts w:eastAsiaTheme="minorEastAsia"/>
              <w:noProof/>
              <w:kern w:val="2"/>
              <w14:ligatures w14:val="standardContextual"/>
            </w:rPr>
          </w:pPr>
          <w:hyperlink w:anchor="_Toc224725731" w:history="1">
            <w:r w:rsidRPr="00BB6E16">
              <w:rPr>
                <w:rStyle w:val="Hyperlink"/>
                <w:rFonts w:eastAsia="Calibri"/>
                <w:noProof/>
              </w:rPr>
              <w:t>Procedure for Checking Out Equipment</w:t>
            </w:r>
            <w:r>
              <w:rPr>
                <w:noProof/>
                <w:webHidden/>
              </w:rPr>
              <w:tab/>
            </w:r>
            <w:r>
              <w:rPr>
                <w:noProof/>
                <w:webHidden/>
              </w:rPr>
              <w:fldChar w:fldCharType="begin"/>
            </w:r>
            <w:r>
              <w:rPr>
                <w:noProof/>
                <w:webHidden/>
              </w:rPr>
              <w:instrText xml:space="preserve"> PAGEREF _Toc224725731 \h </w:instrText>
            </w:r>
            <w:r>
              <w:rPr>
                <w:noProof/>
                <w:webHidden/>
              </w:rPr>
            </w:r>
            <w:r>
              <w:rPr>
                <w:noProof/>
                <w:webHidden/>
              </w:rPr>
              <w:fldChar w:fldCharType="separate"/>
            </w:r>
            <w:r>
              <w:rPr>
                <w:noProof/>
                <w:webHidden/>
              </w:rPr>
              <w:t>13</w:t>
            </w:r>
            <w:r>
              <w:rPr>
                <w:noProof/>
                <w:webHidden/>
              </w:rPr>
              <w:fldChar w:fldCharType="end"/>
            </w:r>
          </w:hyperlink>
        </w:p>
        <w:p w14:paraId="02681E26" w14:textId="7EEB2876" w:rsidR="00ED3277" w:rsidRDefault="00ED3277" w:rsidP="00F470C6">
          <w:pPr>
            <w:pStyle w:val="TOC2"/>
            <w:rPr>
              <w:rFonts w:eastAsiaTheme="minorEastAsia"/>
              <w:noProof/>
              <w:kern w:val="2"/>
              <w14:ligatures w14:val="standardContextual"/>
            </w:rPr>
          </w:pPr>
          <w:hyperlink w:anchor="_Toc224725732" w:history="1">
            <w:r w:rsidRPr="00BB6E16">
              <w:rPr>
                <w:rStyle w:val="Hyperlink"/>
                <w:rFonts w:eastAsiaTheme="majorEastAsia"/>
                <w:noProof/>
              </w:rPr>
              <w:t>Interpreting</w:t>
            </w:r>
            <w:r>
              <w:rPr>
                <w:noProof/>
                <w:webHidden/>
              </w:rPr>
              <w:tab/>
            </w:r>
            <w:r>
              <w:rPr>
                <w:noProof/>
                <w:webHidden/>
              </w:rPr>
              <w:fldChar w:fldCharType="begin"/>
            </w:r>
            <w:r>
              <w:rPr>
                <w:noProof/>
                <w:webHidden/>
              </w:rPr>
              <w:instrText xml:space="preserve"> PAGEREF _Toc224725732 \h </w:instrText>
            </w:r>
            <w:r>
              <w:rPr>
                <w:noProof/>
                <w:webHidden/>
              </w:rPr>
            </w:r>
            <w:r>
              <w:rPr>
                <w:noProof/>
                <w:webHidden/>
              </w:rPr>
              <w:fldChar w:fldCharType="separate"/>
            </w:r>
            <w:r>
              <w:rPr>
                <w:noProof/>
                <w:webHidden/>
              </w:rPr>
              <w:t>14</w:t>
            </w:r>
            <w:r>
              <w:rPr>
                <w:noProof/>
                <w:webHidden/>
              </w:rPr>
              <w:fldChar w:fldCharType="end"/>
            </w:r>
          </w:hyperlink>
        </w:p>
        <w:p w14:paraId="6F5939F8" w14:textId="206787B2" w:rsidR="00ED3277" w:rsidRDefault="00ED3277" w:rsidP="00F470C6">
          <w:pPr>
            <w:pStyle w:val="TOC3"/>
            <w:rPr>
              <w:rFonts w:eastAsiaTheme="minorEastAsia"/>
              <w:noProof/>
              <w:kern w:val="2"/>
              <w14:ligatures w14:val="standardContextual"/>
            </w:rPr>
          </w:pPr>
          <w:hyperlink w:anchor="_Toc224725733" w:history="1">
            <w:r w:rsidRPr="00BB6E16">
              <w:rPr>
                <w:rStyle w:val="Hyperlink"/>
                <w:rFonts w:eastAsiaTheme="majorEastAsia"/>
                <w:noProof/>
              </w:rPr>
              <w:t>Notetaking</w:t>
            </w:r>
            <w:r>
              <w:rPr>
                <w:noProof/>
                <w:webHidden/>
              </w:rPr>
              <w:tab/>
            </w:r>
            <w:r>
              <w:rPr>
                <w:noProof/>
                <w:webHidden/>
              </w:rPr>
              <w:fldChar w:fldCharType="begin"/>
            </w:r>
            <w:r>
              <w:rPr>
                <w:noProof/>
                <w:webHidden/>
              </w:rPr>
              <w:instrText xml:space="preserve"> PAGEREF _Toc224725733 \h </w:instrText>
            </w:r>
            <w:r>
              <w:rPr>
                <w:noProof/>
                <w:webHidden/>
              </w:rPr>
            </w:r>
            <w:r>
              <w:rPr>
                <w:noProof/>
                <w:webHidden/>
              </w:rPr>
              <w:fldChar w:fldCharType="separate"/>
            </w:r>
            <w:r>
              <w:rPr>
                <w:noProof/>
                <w:webHidden/>
              </w:rPr>
              <w:t>15</w:t>
            </w:r>
            <w:r>
              <w:rPr>
                <w:noProof/>
                <w:webHidden/>
              </w:rPr>
              <w:fldChar w:fldCharType="end"/>
            </w:r>
          </w:hyperlink>
        </w:p>
        <w:p w14:paraId="4D11D8B4" w14:textId="6D9087D6" w:rsidR="00ED3277" w:rsidRDefault="00ED3277" w:rsidP="00F470C6">
          <w:pPr>
            <w:pStyle w:val="TOC2"/>
            <w:rPr>
              <w:rFonts w:eastAsiaTheme="minorEastAsia"/>
              <w:noProof/>
              <w:kern w:val="2"/>
              <w14:ligatures w14:val="standardContextual"/>
            </w:rPr>
          </w:pPr>
          <w:hyperlink w:anchor="_Toc224725734" w:history="1">
            <w:r w:rsidRPr="00BB6E16">
              <w:rPr>
                <w:rStyle w:val="Hyperlink"/>
                <w:rFonts w:eastAsiaTheme="majorEastAsia"/>
                <w:noProof/>
              </w:rPr>
              <w:t>Student Responsibilities</w:t>
            </w:r>
            <w:r>
              <w:rPr>
                <w:noProof/>
                <w:webHidden/>
              </w:rPr>
              <w:tab/>
            </w:r>
            <w:r>
              <w:rPr>
                <w:noProof/>
                <w:webHidden/>
              </w:rPr>
              <w:fldChar w:fldCharType="begin"/>
            </w:r>
            <w:r>
              <w:rPr>
                <w:noProof/>
                <w:webHidden/>
              </w:rPr>
              <w:instrText xml:space="preserve"> PAGEREF _Toc224725734 \h </w:instrText>
            </w:r>
            <w:r>
              <w:rPr>
                <w:noProof/>
                <w:webHidden/>
              </w:rPr>
            </w:r>
            <w:r>
              <w:rPr>
                <w:noProof/>
                <w:webHidden/>
              </w:rPr>
              <w:fldChar w:fldCharType="separate"/>
            </w:r>
            <w:r>
              <w:rPr>
                <w:noProof/>
                <w:webHidden/>
              </w:rPr>
              <w:t>15</w:t>
            </w:r>
            <w:r>
              <w:rPr>
                <w:noProof/>
                <w:webHidden/>
              </w:rPr>
              <w:fldChar w:fldCharType="end"/>
            </w:r>
          </w:hyperlink>
        </w:p>
        <w:p w14:paraId="40B35AAA" w14:textId="1D63AB4A" w:rsidR="00ED3277" w:rsidRDefault="00ED3277" w:rsidP="00F470C6">
          <w:pPr>
            <w:pStyle w:val="TOC2"/>
            <w:rPr>
              <w:rFonts w:eastAsiaTheme="minorEastAsia"/>
              <w:noProof/>
              <w:kern w:val="2"/>
              <w14:ligatures w14:val="standardContextual"/>
            </w:rPr>
          </w:pPr>
          <w:hyperlink w:anchor="_Toc224725735" w:history="1">
            <w:r w:rsidRPr="00BB6E16">
              <w:rPr>
                <w:rStyle w:val="Hyperlink"/>
                <w:rFonts w:eastAsiaTheme="majorEastAsia"/>
                <w:noProof/>
              </w:rPr>
              <w:t>Student Complaint Policy</w:t>
            </w:r>
            <w:r>
              <w:rPr>
                <w:noProof/>
                <w:webHidden/>
              </w:rPr>
              <w:tab/>
            </w:r>
            <w:r>
              <w:rPr>
                <w:noProof/>
                <w:webHidden/>
              </w:rPr>
              <w:fldChar w:fldCharType="begin"/>
            </w:r>
            <w:r>
              <w:rPr>
                <w:noProof/>
                <w:webHidden/>
              </w:rPr>
              <w:instrText xml:space="preserve"> PAGEREF _Toc224725735 \h </w:instrText>
            </w:r>
            <w:r>
              <w:rPr>
                <w:noProof/>
                <w:webHidden/>
              </w:rPr>
            </w:r>
            <w:r>
              <w:rPr>
                <w:noProof/>
                <w:webHidden/>
              </w:rPr>
              <w:fldChar w:fldCharType="separate"/>
            </w:r>
            <w:r>
              <w:rPr>
                <w:noProof/>
                <w:webHidden/>
              </w:rPr>
              <w:t>16</w:t>
            </w:r>
            <w:r>
              <w:rPr>
                <w:noProof/>
                <w:webHidden/>
              </w:rPr>
              <w:fldChar w:fldCharType="end"/>
            </w:r>
          </w:hyperlink>
        </w:p>
        <w:p w14:paraId="3BAA0D77" w14:textId="387D5D1F" w:rsidR="00ED3277" w:rsidRDefault="00ED3277" w:rsidP="00F470C6">
          <w:pPr>
            <w:pStyle w:val="TOC2"/>
            <w:rPr>
              <w:rFonts w:eastAsiaTheme="minorEastAsia"/>
              <w:noProof/>
              <w:kern w:val="2"/>
              <w14:ligatures w14:val="standardContextual"/>
            </w:rPr>
          </w:pPr>
          <w:hyperlink w:anchor="_Toc224725736" w:history="1">
            <w:r w:rsidRPr="00BB6E16">
              <w:rPr>
                <w:rStyle w:val="Hyperlink"/>
                <w:noProof/>
              </w:rPr>
              <w:t>Evacuation Of Disabled Persons</w:t>
            </w:r>
            <w:r>
              <w:rPr>
                <w:noProof/>
                <w:webHidden/>
              </w:rPr>
              <w:tab/>
            </w:r>
            <w:r>
              <w:rPr>
                <w:noProof/>
                <w:webHidden/>
              </w:rPr>
              <w:fldChar w:fldCharType="begin"/>
            </w:r>
            <w:r>
              <w:rPr>
                <w:noProof/>
                <w:webHidden/>
              </w:rPr>
              <w:instrText xml:space="preserve"> PAGEREF _Toc224725736 \h </w:instrText>
            </w:r>
            <w:r>
              <w:rPr>
                <w:noProof/>
                <w:webHidden/>
              </w:rPr>
            </w:r>
            <w:r>
              <w:rPr>
                <w:noProof/>
                <w:webHidden/>
              </w:rPr>
              <w:fldChar w:fldCharType="separate"/>
            </w:r>
            <w:r>
              <w:rPr>
                <w:noProof/>
                <w:webHidden/>
              </w:rPr>
              <w:t>17</w:t>
            </w:r>
            <w:r>
              <w:rPr>
                <w:noProof/>
                <w:webHidden/>
              </w:rPr>
              <w:fldChar w:fldCharType="end"/>
            </w:r>
          </w:hyperlink>
        </w:p>
        <w:p w14:paraId="05D362AE" w14:textId="5196DF0F" w:rsidR="00ED3277" w:rsidRDefault="00ED3277" w:rsidP="00F470C6">
          <w:pPr>
            <w:pStyle w:val="TOC3"/>
            <w:rPr>
              <w:rFonts w:eastAsiaTheme="minorEastAsia"/>
              <w:noProof/>
              <w:kern w:val="2"/>
              <w14:ligatures w14:val="standardContextual"/>
            </w:rPr>
          </w:pPr>
          <w:hyperlink w:anchor="_Toc224725737" w:history="1">
            <w:r w:rsidRPr="00BB6E16">
              <w:rPr>
                <w:rStyle w:val="Hyperlink"/>
                <w:rFonts w:eastAsiaTheme="majorEastAsia"/>
                <w:noProof/>
              </w:rPr>
              <w:t>Area of Rescue Assistance Locations</w:t>
            </w:r>
            <w:r>
              <w:rPr>
                <w:noProof/>
                <w:webHidden/>
              </w:rPr>
              <w:tab/>
            </w:r>
            <w:r>
              <w:rPr>
                <w:noProof/>
                <w:webHidden/>
              </w:rPr>
              <w:fldChar w:fldCharType="begin"/>
            </w:r>
            <w:r>
              <w:rPr>
                <w:noProof/>
                <w:webHidden/>
              </w:rPr>
              <w:instrText xml:space="preserve"> PAGEREF _Toc224725737 \h </w:instrText>
            </w:r>
            <w:r>
              <w:rPr>
                <w:noProof/>
                <w:webHidden/>
              </w:rPr>
            </w:r>
            <w:r>
              <w:rPr>
                <w:noProof/>
                <w:webHidden/>
              </w:rPr>
              <w:fldChar w:fldCharType="separate"/>
            </w:r>
            <w:r>
              <w:rPr>
                <w:noProof/>
                <w:webHidden/>
              </w:rPr>
              <w:t>18</w:t>
            </w:r>
            <w:r>
              <w:rPr>
                <w:noProof/>
                <w:webHidden/>
              </w:rPr>
              <w:fldChar w:fldCharType="end"/>
            </w:r>
          </w:hyperlink>
        </w:p>
        <w:p w14:paraId="197D5586" w14:textId="03619207" w:rsidR="00ED3277" w:rsidRDefault="00ED3277" w:rsidP="00F470C6">
          <w:pPr>
            <w:pStyle w:val="TOC3"/>
            <w:rPr>
              <w:rFonts w:eastAsiaTheme="minorEastAsia"/>
              <w:noProof/>
              <w:kern w:val="2"/>
              <w14:ligatures w14:val="standardContextual"/>
            </w:rPr>
          </w:pPr>
          <w:hyperlink w:anchor="_Toc224725738" w:history="1">
            <w:r w:rsidRPr="00BB6E16">
              <w:rPr>
                <w:rStyle w:val="Hyperlink"/>
                <w:rFonts w:eastAsiaTheme="majorEastAsia"/>
                <w:noProof/>
              </w:rPr>
              <w:t>Persons Using Crutches/Canes or Walkers</w:t>
            </w:r>
            <w:r>
              <w:rPr>
                <w:noProof/>
                <w:webHidden/>
              </w:rPr>
              <w:tab/>
            </w:r>
            <w:r>
              <w:rPr>
                <w:noProof/>
                <w:webHidden/>
              </w:rPr>
              <w:fldChar w:fldCharType="begin"/>
            </w:r>
            <w:r>
              <w:rPr>
                <w:noProof/>
                <w:webHidden/>
              </w:rPr>
              <w:instrText xml:space="preserve"> PAGEREF _Toc224725738 \h </w:instrText>
            </w:r>
            <w:r>
              <w:rPr>
                <w:noProof/>
                <w:webHidden/>
              </w:rPr>
            </w:r>
            <w:r>
              <w:rPr>
                <w:noProof/>
                <w:webHidden/>
              </w:rPr>
              <w:fldChar w:fldCharType="separate"/>
            </w:r>
            <w:r>
              <w:rPr>
                <w:noProof/>
                <w:webHidden/>
              </w:rPr>
              <w:t>18</w:t>
            </w:r>
            <w:r>
              <w:rPr>
                <w:noProof/>
                <w:webHidden/>
              </w:rPr>
              <w:fldChar w:fldCharType="end"/>
            </w:r>
          </w:hyperlink>
        </w:p>
        <w:p w14:paraId="7846C4E0" w14:textId="19B53F30" w:rsidR="00ED3277" w:rsidRDefault="00ED3277" w:rsidP="00F470C6">
          <w:pPr>
            <w:pStyle w:val="TOC3"/>
            <w:rPr>
              <w:rFonts w:eastAsiaTheme="minorEastAsia"/>
              <w:noProof/>
              <w:kern w:val="2"/>
              <w14:ligatures w14:val="standardContextual"/>
            </w:rPr>
          </w:pPr>
          <w:hyperlink w:anchor="_Toc224725739" w:history="1">
            <w:r w:rsidRPr="00BB6E16">
              <w:rPr>
                <w:rStyle w:val="Hyperlink"/>
                <w:rFonts w:eastAsiaTheme="majorEastAsia"/>
                <w:noProof/>
              </w:rPr>
              <w:t>Non-ambulatory persons</w:t>
            </w:r>
            <w:r>
              <w:rPr>
                <w:noProof/>
                <w:webHidden/>
              </w:rPr>
              <w:tab/>
            </w:r>
            <w:r>
              <w:rPr>
                <w:noProof/>
                <w:webHidden/>
              </w:rPr>
              <w:fldChar w:fldCharType="begin"/>
            </w:r>
            <w:r>
              <w:rPr>
                <w:noProof/>
                <w:webHidden/>
              </w:rPr>
              <w:instrText xml:space="preserve"> PAGEREF _Toc224725739 \h </w:instrText>
            </w:r>
            <w:r>
              <w:rPr>
                <w:noProof/>
                <w:webHidden/>
              </w:rPr>
            </w:r>
            <w:r>
              <w:rPr>
                <w:noProof/>
                <w:webHidden/>
              </w:rPr>
              <w:fldChar w:fldCharType="separate"/>
            </w:r>
            <w:r>
              <w:rPr>
                <w:noProof/>
                <w:webHidden/>
              </w:rPr>
              <w:t>18</w:t>
            </w:r>
            <w:r>
              <w:rPr>
                <w:noProof/>
                <w:webHidden/>
              </w:rPr>
              <w:fldChar w:fldCharType="end"/>
            </w:r>
          </w:hyperlink>
        </w:p>
        <w:p w14:paraId="4DFBC55A" w14:textId="65C84588" w:rsidR="00ED3277" w:rsidRDefault="00ED3277" w:rsidP="00F470C6">
          <w:pPr>
            <w:pStyle w:val="TOC3"/>
            <w:rPr>
              <w:rFonts w:eastAsiaTheme="minorEastAsia"/>
              <w:noProof/>
              <w:kern w:val="2"/>
              <w14:ligatures w14:val="standardContextual"/>
            </w:rPr>
          </w:pPr>
          <w:hyperlink w:anchor="_Toc224725740" w:history="1">
            <w:r w:rsidRPr="00BB6E16">
              <w:rPr>
                <w:rStyle w:val="Hyperlink"/>
                <w:rFonts w:eastAsiaTheme="majorEastAsia"/>
                <w:noProof/>
              </w:rPr>
              <w:t>Visually Impaired Persons</w:t>
            </w:r>
            <w:r>
              <w:rPr>
                <w:noProof/>
                <w:webHidden/>
              </w:rPr>
              <w:tab/>
            </w:r>
            <w:r>
              <w:rPr>
                <w:noProof/>
                <w:webHidden/>
              </w:rPr>
              <w:fldChar w:fldCharType="begin"/>
            </w:r>
            <w:r>
              <w:rPr>
                <w:noProof/>
                <w:webHidden/>
              </w:rPr>
              <w:instrText xml:space="preserve"> PAGEREF _Toc224725740 \h </w:instrText>
            </w:r>
            <w:r>
              <w:rPr>
                <w:noProof/>
                <w:webHidden/>
              </w:rPr>
            </w:r>
            <w:r>
              <w:rPr>
                <w:noProof/>
                <w:webHidden/>
              </w:rPr>
              <w:fldChar w:fldCharType="separate"/>
            </w:r>
            <w:r>
              <w:rPr>
                <w:noProof/>
                <w:webHidden/>
              </w:rPr>
              <w:t>19</w:t>
            </w:r>
            <w:r>
              <w:rPr>
                <w:noProof/>
                <w:webHidden/>
              </w:rPr>
              <w:fldChar w:fldCharType="end"/>
            </w:r>
          </w:hyperlink>
        </w:p>
        <w:p w14:paraId="4ECEF0D3" w14:textId="265EAFF2" w:rsidR="00ED3277" w:rsidRDefault="00ED3277" w:rsidP="00F470C6">
          <w:pPr>
            <w:pStyle w:val="TOC3"/>
            <w:rPr>
              <w:rFonts w:eastAsiaTheme="minorEastAsia"/>
              <w:noProof/>
              <w:kern w:val="2"/>
              <w14:ligatures w14:val="standardContextual"/>
            </w:rPr>
          </w:pPr>
          <w:hyperlink w:anchor="_Toc224725741" w:history="1">
            <w:r w:rsidRPr="00BB6E16">
              <w:rPr>
                <w:rStyle w:val="Hyperlink"/>
                <w:rFonts w:eastAsiaTheme="majorEastAsia"/>
                <w:noProof/>
              </w:rPr>
              <w:t>Hearing Impaired Persons</w:t>
            </w:r>
            <w:r>
              <w:rPr>
                <w:noProof/>
                <w:webHidden/>
              </w:rPr>
              <w:tab/>
            </w:r>
            <w:r>
              <w:rPr>
                <w:noProof/>
                <w:webHidden/>
              </w:rPr>
              <w:fldChar w:fldCharType="begin"/>
            </w:r>
            <w:r>
              <w:rPr>
                <w:noProof/>
                <w:webHidden/>
              </w:rPr>
              <w:instrText xml:space="preserve"> PAGEREF _Toc224725741 \h </w:instrText>
            </w:r>
            <w:r>
              <w:rPr>
                <w:noProof/>
                <w:webHidden/>
              </w:rPr>
            </w:r>
            <w:r>
              <w:rPr>
                <w:noProof/>
                <w:webHidden/>
              </w:rPr>
              <w:fldChar w:fldCharType="separate"/>
            </w:r>
            <w:r>
              <w:rPr>
                <w:noProof/>
                <w:webHidden/>
              </w:rPr>
              <w:t>19</w:t>
            </w:r>
            <w:r>
              <w:rPr>
                <w:noProof/>
                <w:webHidden/>
              </w:rPr>
              <w:fldChar w:fldCharType="end"/>
            </w:r>
          </w:hyperlink>
        </w:p>
        <w:p w14:paraId="73F9B467" w14:textId="5DFC57BE" w:rsidR="00ED3277" w:rsidRDefault="00ED3277" w:rsidP="00F470C6">
          <w:pPr>
            <w:pStyle w:val="TOC3"/>
            <w:rPr>
              <w:rFonts w:eastAsiaTheme="minorEastAsia"/>
              <w:noProof/>
              <w:kern w:val="2"/>
              <w14:ligatures w14:val="standardContextual"/>
            </w:rPr>
          </w:pPr>
          <w:hyperlink w:anchor="_Toc224725742" w:history="1">
            <w:r w:rsidRPr="00BB6E16">
              <w:rPr>
                <w:rStyle w:val="Hyperlink"/>
                <w:rFonts w:eastAsiaTheme="majorEastAsia"/>
                <w:noProof/>
              </w:rPr>
              <w:t>Shelter-In-Place Procedures</w:t>
            </w:r>
            <w:r>
              <w:rPr>
                <w:noProof/>
                <w:webHidden/>
              </w:rPr>
              <w:tab/>
            </w:r>
            <w:r>
              <w:rPr>
                <w:noProof/>
                <w:webHidden/>
              </w:rPr>
              <w:fldChar w:fldCharType="begin"/>
            </w:r>
            <w:r>
              <w:rPr>
                <w:noProof/>
                <w:webHidden/>
              </w:rPr>
              <w:instrText xml:space="preserve"> PAGEREF _Toc224725742 \h </w:instrText>
            </w:r>
            <w:r>
              <w:rPr>
                <w:noProof/>
                <w:webHidden/>
              </w:rPr>
            </w:r>
            <w:r>
              <w:rPr>
                <w:noProof/>
                <w:webHidden/>
              </w:rPr>
              <w:fldChar w:fldCharType="separate"/>
            </w:r>
            <w:r>
              <w:rPr>
                <w:noProof/>
                <w:webHidden/>
              </w:rPr>
              <w:t>19</w:t>
            </w:r>
            <w:r>
              <w:rPr>
                <w:noProof/>
                <w:webHidden/>
              </w:rPr>
              <w:fldChar w:fldCharType="end"/>
            </w:r>
          </w:hyperlink>
        </w:p>
        <w:p w14:paraId="6C53AC31" w14:textId="4D8AC6E2" w:rsidR="005B1AEC" w:rsidRDefault="005B1AEC" w:rsidP="00F470C6">
          <w:r w:rsidRPr="006E1FCD">
            <w:rPr>
              <w:noProof/>
              <w:sz w:val="28"/>
              <w:szCs w:val="28"/>
            </w:rPr>
            <w:fldChar w:fldCharType="end"/>
          </w:r>
        </w:p>
      </w:sdtContent>
    </w:sdt>
    <w:p w14:paraId="6101CF35" w14:textId="77777777" w:rsidR="005B1AEC" w:rsidRDefault="005B1AEC" w:rsidP="00F470C6">
      <w:pPr>
        <w:rPr>
          <w:rFonts w:eastAsiaTheme="majorEastAsia"/>
        </w:rPr>
      </w:pPr>
      <w:r>
        <w:rPr>
          <w:rFonts w:eastAsiaTheme="majorEastAsia"/>
        </w:rPr>
        <w:br w:type="page"/>
      </w:r>
    </w:p>
    <w:p w14:paraId="1D770464" w14:textId="77777777" w:rsidR="00EB7BB1" w:rsidRPr="00ED3277" w:rsidRDefault="00EB7BB1" w:rsidP="00F470C6">
      <w:pPr>
        <w:pStyle w:val="Heading2"/>
      </w:pPr>
      <w:bookmarkStart w:id="2" w:name="_Toc224725718"/>
      <w:r w:rsidRPr="00ED3277">
        <w:lastRenderedPageBreak/>
        <w:t>North Seattle College Mission Statement</w:t>
      </w:r>
      <w:bookmarkEnd w:id="2"/>
    </w:p>
    <w:p w14:paraId="79F02586" w14:textId="77777777" w:rsidR="00EB7BB1" w:rsidRPr="00560EE1" w:rsidRDefault="00EB7BB1" w:rsidP="00F470C6"/>
    <w:p w14:paraId="0CDC8489" w14:textId="77777777" w:rsidR="00EB7BB1" w:rsidRPr="00560EE1" w:rsidRDefault="00EB7BB1" w:rsidP="00F470C6">
      <w:r w:rsidRPr="00560EE1">
        <w:t>North Seattle College is committed to changing lives through education.</w:t>
      </w:r>
    </w:p>
    <w:p w14:paraId="02D5432E" w14:textId="77777777" w:rsidR="00EB7BB1" w:rsidRPr="00560EE1" w:rsidRDefault="00EB7BB1" w:rsidP="00F470C6">
      <w:r w:rsidRPr="00560EE1">
        <w:t>We achieve our mission by:</w:t>
      </w:r>
    </w:p>
    <w:p w14:paraId="4A7EF328" w14:textId="77777777" w:rsidR="00EB7BB1" w:rsidRPr="00560EE1" w:rsidRDefault="00EB7BB1" w:rsidP="00F470C6">
      <w:r w:rsidRPr="00560EE1">
        <w:t>• offering comprehensive educational opportunities. </w:t>
      </w:r>
    </w:p>
    <w:p w14:paraId="03432F43" w14:textId="77777777" w:rsidR="00EB7BB1" w:rsidRPr="00560EE1" w:rsidRDefault="00EB7BB1" w:rsidP="00F470C6">
      <w:r w:rsidRPr="00560EE1">
        <w:t>• creating a highly supportive learning environment.</w:t>
      </w:r>
    </w:p>
    <w:p w14:paraId="4378CCC5" w14:textId="77777777" w:rsidR="00EB7BB1" w:rsidRPr="005B1AEC" w:rsidRDefault="00EB7BB1" w:rsidP="00F470C6">
      <w:r w:rsidRPr="00560EE1">
        <w:t>• engaging in effec</w:t>
      </w:r>
      <w:r w:rsidR="005B1AEC">
        <w:t>tive and enduring partnerships.</w:t>
      </w:r>
    </w:p>
    <w:p w14:paraId="0C547A96" w14:textId="77777777" w:rsidR="00EB7BB1" w:rsidRPr="00560EE1" w:rsidRDefault="00EB7BB1" w:rsidP="00F470C6">
      <w:pPr>
        <w:pStyle w:val="Heading2"/>
      </w:pPr>
      <w:bookmarkStart w:id="3" w:name="_Toc224725719"/>
      <w:r w:rsidRPr="00560EE1">
        <w:t>Affirmation of Inclusion</w:t>
      </w:r>
      <w:bookmarkEnd w:id="3"/>
    </w:p>
    <w:p w14:paraId="1FEF8EE2" w14:textId="77777777" w:rsidR="00EB7BB1" w:rsidRPr="00560EE1" w:rsidRDefault="00EB7BB1" w:rsidP="00F470C6">
      <w:r w:rsidRPr="00560EE1">
        <w:t>North Seattle College is committed to fostering a welcoming and inclusive campus climate for all staff and students. As evidence of this ongoing commitment to diversity and social equity, the college has implemented a variety of programs, workshops and ongoing trainings to increase cultural competency and awareness to build community and facilitate student success. The President's Diversity &amp; Inclusion Council for Equity (DICE) is an advisory council that supports and advocates for the strategies, vision and values around diversity. For information on upcoming DICE meetings, events and workshops please see our calendar.</w:t>
      </w:r>
    </w:p>
    <w:p w14:paraId="44492508" w14:textId="77777777" w:rsidR="00EB7BB1" w:rsidRDefault="00B7555D" w:rsidP="00F470C6">
      <w:pPr>
        <w:pStyle w:val="Heading2"/>
      </w:pPr>
      <w:bookmarkStart w:id="4" w:name="eo"/>
      <w:bookmarkStart w:id="5" w:name="_Toc224725720"/>
      <w:bookmarkEnd w:id="4"/>
      <w:r w:rsidRPr="00560EE1">
        <w:t>Welcome to North Seattle College</w:t>
      </w:r>
      <w:bookmarkEnd w:id="5"/>
    </w:p>
    <w:p w14:paraId="451E6ED6" w14:textId="77777777" w:rsidR="00560EE1" w:rsidRPr="00560EE1" w:rsidRDefault="00560EE1" w:rsidP="00F470C6"/>
    <w:p w14:paraId="3B8ED3CC" w14:textId="77777777" w:rsidR="00B7555D" w:rsidRPr="00560EE1" w:rsidRDefault="003215DB" w:rsidP="00F470C6">
      <w:r w:rsidRPr="00560EE1">
        <w:t xml:space="preserve">Welcome to the Disability Services Office. </w:t>
      </w:r>
      <w:r w:rsidR="00B7555D" w:rsidRPr="00560EE1">
        <w:t>This handbook was designed to address the rights and responsibilities pertaining to students with disabilities while attending North Seattle College (NSC). Our intent is that this handbook will answer questions regarding access and disability services which may positively impact your academic success while attending NSC. This is not a legal document nor is it intended to offer legal advice. This document provides procedures to follow in order to access academic adjustments, auxiliary aids and support services while attending NSC.</w:t>
      </w:r>
    </w:p>
    <w:p w14:paraId="715FFA98" w14:textId="77777777" w:rsidR="00B7555D" w:rsidRPr="00560EE1" w:rsidRDefault="00B7555D" w:rsidP="00F470C6"/>
    <w:p w14:paraId="0A1D8FFC" w14:textId="77777777" w:rsidR="00B7555D" w:rsidRDefault="00B7555D" w:rsidP="00F470C6">
      <w:pPr>
        <w:pStyle w:val="Heading2"/>
      </w:pPr>
      <w:bookmarkStart w:id="6" w:name="_Toc224725721"/>
      <w:r w:rsidRPr="00560EE1">
        <w:t xml:space="preserve">What </w:t>
      </w:r>
      <w:proofErr w:type="gramStart"/>
      <w:r w:rsidRPr="00560EE1">
        <w:t>is</w:t>
      </w:r>
      <w:proofErr w:type="gramEnd"/>
      <w:r w:rsidRPr="00560EE1">
        <w:t xml:space="preserve"> Disability Services?</w:t>
      </w:r>
      <w:bookmarkEnd w:id="6"/>
    </w:p>
    <w:p w14:paraId="2B296647" w14:textId="77777777" w:rsidR="00560EE1" w:rsidRPr="00560EE1" w:rsidRDefault="00560EE1" w:rsidP="00F470C6"/>
    <w:p w14:paraId="479A287E" w14:textId="77777777" w:rsidR="00E7664D" w:rsidRDefault="00EB7BB1" w:rsidP="00F470C6">
      <w:r w:rsidRPr="00560EE1">
        <w:t xml:space="preserve">The Disability Services (DS) office at North Seattle College (NSC) supports access and accommodations so that qualified students with permanent or temporary disabilities have </w:t>
      </w:r>
      <w:r w:rsidRPr="00560EE1">
        <w:lastRenderedPageBreak/>
        <w:t>an equal opportunity to participate in North’s programs, activities, events and services.</w:t>
      </w:r>
      <w:r w:rsidR="00B7555D" w:rsidRPr="00560EE1">
        <w:t xml:space="preserve"> </w:t>
      </w:r>
    </w:p>
    <w:p w14:paraId="7B588B0C" w14:textId="711ED9E5" w:rsidR="00EB7BB1" w:rsidRPr="00560EE1" w:rsidRDefault="00B7555D" w:rsidP="00F470C6">
      <w:r w:rsidRPr="00560EE1">
        <w:t>DS also provides resources, referrals, and advocacy support as needed. </w:t>
      </w:r>
    </w:p>
    <w:p w14:paraId="4A96F77E" w14:textId="77777777" w:rsidR="00E7664D" w:rsidRDefault="00B7555D" w:rsidP="00F470C6">
      <w:r w:rsidRPr="00560EE1">
        <w:t>Examples of accommodations include, but are not limited to</w:t>
      </w:r>
      <w:r w:rsidR="00E7664D">
        <w:t>:</w:t>
      </w:r>
    </w:p>
    <w:p w14:paraId="01A870E4" w14:textId="77777777" w:rsidR="00FC738F" w:rsidRDefault="00E7664D" w:rsidP="00F470C6">
      <w:pPr>
        <w:pStyle w:val="ListParagraph"/>
        <w:numPr>
          <w:ilvl w:val="0"/>
          <w:numId w:val="27"/>
        </w:numPr>
      </w:pPr>
      <w:r w:rsidRPr="00FC738F">
        <w:t>E</w:t>
      </w:r>
      <w:r w:rsidR="00B7555D" w:rsidRPr="00FC738F">
        <w:t xml:space="preserve">xtended time on tests in </w:t>
      </w:r>
      <w:proofErr w:type="gramStart"/>
      <w:r w:rsidR="00B7555D" w:rsidRPr="00FC738F">
        <w:t>a</w:t>
      </w:r>
      <w:r w:rsidRPr="00FC738F">
        <w:t>s</w:t>
      </w:r>
      <w:proofErr w:type="gramEnd"/>
      <w:r w:rsidRPr="00FC738F">
        <w:t xml:space="preserve"> low distraction environment</w:t>
      </w:r>
    </w:p>
    <w:p w14:paraId="780F7BD1" w14:textId="397CBE97" w:rsidR="00FC738F" w:rsidRPr="00FC738F" w:rsidRDefault="00E7664D" w:rsidP="00F470C6">
      <w:pPr>
        <w:pStyle w:val="ListParagraph"/>
        <w:numPr>
          <w:ilvl w:val="0"/>
          <w:numId w:val="27"/>
        </w:numPr>
      </w:pPr>
      <w:r w:rsidRPr="00FC738F">
        <w:t>P</w:t>
      </w:r>
      <w:r w:rsidR="00B7555D" w:rsidRPr="00FC738F">
        <w:t>ermission to record class lecture</w:t>
      </w:r>
      <w:r w:rsidRPr="00FC738F">
        <w:t>s and to photograph the board</w:t>
      </w:r>
    </w:p>
    <w:p w14:paraId="27F9ABFD" w14:textId="77777777" w:rsidR="00E7664D" w:rsidRDefault="00E7664D" w:rsidP="00F470C6">
      <w:pPr>
        <w:pStyle w:val="ListParagraph"/>
        <w:numPr>
          <w:ilvl w:val="0"/>
          <w:numId w:val="27"/>
        </w:numPr>
      </w:pPr>
      <w:r>
        <w:t>U</w:t>
      </w:r>
      <w:r w:rsidR="00B7555D" w:rsidRPr="00E7664D">
        <w:t xml:space="preserve">se of </w:t>
      </w:r>
      <w:r w:rsidR="00FF7852" w:rsidRPr="00E7664D">
        <w:t xml:space="preserve">adjustable </w:t>
      </w:r>
      <w:r>
        <w:t>chairs</w:t>
      </w:r>
    </w:p>
    <w:p w14:paraId="14616392" w14:textId="77777777" w:rsidR="00E7664D" w:rsidRDefault="00B7555D" w:rsidP="00F470C6">
      <w:pPr>
        <w:pStyle w:val="ListParagraph"/>
        <w:numPr>
          <w:ilvl w:val="0"/>
          <w:numId w:val="27"/>
        </w:numPr>
      </w:pPr>
      <w:r w:rsidRPr="00E7664D">
        <w:t xml:space="preserve">ASL interpreters </w:t>
      </w:r>
    </w:p>
    <w:p w14:paraId="69B58EF2" w14:textId="77777777" w:rsidR="00E7664D" w:rsidRDefault="00E7664D" w:rsidP="00F470C6">
      <w:pPr>
        <w:pStyle w:val="ListParagraph"/>
        <w:numPr>
          <w:ilvl w:val="0"/>
          <w:numId w:val="27"/>
        </w:numPr>
      </w:pPr>
      <w:r>
        <w:t>Textb</w:t>
      </w:r>
      <w:r w:rsidR="00B7555D" w:rsidRPr="00E7664D">
        <w:t xml:space="preserve">ooks in alternative format. </w:t>
      </w:r>
    </w:p>
    <w:p w14:paraId="7F0F8FB5" w14:textId="77777777" w:rsidR="00E7664D" w:rsidRDefault="00E7664D" w:rsidP="00F470C6"/>
    <w:p w14:paraId="0F9D216B" w14:textId="7776280D" w:rsidR="00E7664D" w:rsidRPr="00E7664D" w:rsidRDefault="00B7555D" w:rsidP="00F470C6">
      <w:r w:rsidRPr="00E7664D">
        <w:t>Students are encouraged to contact DS as early as possible prior to or during the quarter in which accommodations are needed in order to avoid delays in accommodations.</w:t>
      </w:r>
    </w:p>
    <w:p w14:paraId="0F251718" w14:textId="77777777" w:rsidR="00560EE1" w:rsidRDefault="00B7555D" w:rsidP="00F470C6">
      <w:pPr>
        <w:pStyle w:val="Heading2"/>
      </w:pPr>
      <w:bookmarkStart w:id="7" w:name="_Toc224725722"/>
      <w:r w:rsidRPr="00560EE1">
        <w:t>Eligibility</w:t>
      </w:r>
      <w:bookmarkEnd w:id="7"/>
    </w:p>
    <w:p w14:paraId="1CF3BD00" w14:textId="77777777" w:rsidR="00B34874" w:rsidRPr="00B34874" w:rsidRDefault="00B34874" w:rsidP="00F470C6"/>
    <w:p w14:paraId="1E820A4C" w14:textId="77777777" w:rsidR="00E7664D" w:rsidRDefault="00B7555D" w:rsidP="00F470C6">
      <w:r w:rsidRPr="00560EE1">
        <w:t>Students who have a documented disability that impacts their academic performance may be eligible. Students are responsible for self-disclosing their disability to DS and for providing documentation in o</w:t>
      </w:r>
      <w:r w:rsidR="00E7664D">
        <w:t>rder to determine eligibility.</w:t>
      </w:r>
      <w:r w:rsidRPr="00560EE1">
        <w:t xml:space="preserve"> </w:t>
      </w:r>
    </w:p>
    <w:p w14:paraId="79771D96" w14:textId="17A93764" w:rsidR="00736C90" w:rsidRPr="00E0287E" w:rsidRDefault="00B7555D" w:rsidP="00F470C6">
      <w:pPr>
        <w:pStyle w:val="Heading2"/>
      </w:pPr>
      <w:bookmarkStart w:id="8" w:name="_Toc224725723"/>
      <w:r w:rsidRPr="00560EE1">
        <w:t>How to Access Services</w:t>
      </w:r>
      <w:bookmarkEnd w:id="8"/>
    </w:p>
    <w:p w14:paraId="2783BA95" w14:textId="49E1104A" w:rsidR="00B7555D" w:rsidRPr="00560EE1" w:rsidRDefault="00B7555D" w:rsidP="00F470C6">
      <w:r w:rsidRPr="00560EE1">
        <w:t xml:space="preserve">To receive disability </w:t>
      </w:r>
      <w:proofErr w:type="gramStart"/>
      <w:r w:rsidRPr="00560EE1">
        <w:t>accommodations</w:t>
      </w:r>
      <w:proofErr w:type="gramEnd"/>
      <w:r w:rsidRPr="00560EE1">
        <w:t xml:space="preserve">, students are responsible </w:t>
      </w:r>
      <w:proofErr w:type="gramStart"/>
      <w:r w:rsidRPr="00560EE1">
        <w:t>for self-</w:t>
      </w:r>
      <w:proofErr w:type="gramEnd"/>
      <w:r w:rsidRPr="00560EE1">
        <w:t xml:space="preserve">disclosing their disability to DS (the contact must be by the student and not a representative of the student) and for providing documentation of disability, if necessary, </w:t>
      </w:r>
      <w:proofErr w:type="gramStart"/>
      <w:r w:rsidRPr="00560EE1">
        <w:t>in order to</w:t>
      </w:r>
      <w:proofErr w:type="gramEnd"/>
      <w:r w:rsidRPr="00560EE1">
        <w:t xml:space="preserve"> determine eligibility. Students can schedule an Access Planning Meeting with the DS staff to discuss potential accommodations by phone or emailing </w:t>
      </w:r>
      <w:hyperlink r:id="rId10" w:history="1">
        <w:r w:rsidR="00ED3277" w:rsidRPr="00ED3277">
          <w:rPr>
            <w:rStyle w:val="Hyperlink"/>
          </w:rPr>
          <w:t>mailto:ds@seattlecolleges.edu</w:t>
        </w:r>
      </w:hyperlink>
      <w:r w:rsidRPr="00560EE1">
        <w:t>.</w:t>
      </w:r>
    </w:p>
    <w:p w14:paraId="0399BCE6" w14:textId="77777777" w:rsidR="00B7555D" w:rsidRPr="00560EE1" w:rsidRDefault="00B7555D" w:rsidP="00F470C6">
      <w:r w:rsidRPr="00560EE1">
        <w:t>As a student seeking services, assistance, accommodation and/or academic adjustments, you are responsible for and expected to comply with the following:</w:t>
      </w:r>
    </w:p>
    <w:p w14:paraId="3BF08412" w14:textId="143F737B" w:rsidR="00B7555D" w:rsidRPr="00560EE1" w:rsidRDefault="00B7555D" w:rsidP="00F470C6">
      <w:pPr>
        <w:pStyle w:val="ListParagraph"/>
        <w:numPr>
          <w:ilvl w:val="0"/>
          <w:numId w:val="4"/>
        </w:numPr>
      </w:pPr>
      <w:r w:rsidRPr="00560EE1">
        <w:t xml:space="preserve">Identify yourself as a student with a disability and complete the </w:t>
      </w:r>
      <w:r w:rsidR="006E1FCD">
        <w:t>Access Planning Meeting</w:t>
      </w:r>
      <w:r w:rsidRPr="00560EE1">
        <w:t xml:space="preserve"> </w:t>
      </w:r>
      <w:r w:rsidR="006E1FCD">
        <w:t xml:space="preserve">(APM) </w:t>
      </w:r>
      <w:r w:rsidRPr="00560EE1">
        <w:t>with</w:t>
      </w:r>
      <w:r w:rsidR="00FF7852">
        <w:t xml:space="preserve"> the</w:t>
      </w:r>
      <w:r w:rsidRPr="00560EE1">
        <w:t xml:space="preserve"> </w:t>
      </w:r>
      <w:hyperlink r:id="rId11" w:history="1">
        <w:r w:rsidRPr="00F470C6">
          <w:rPr>
            <w:color w:val="0000FF"/>
            <w:u w:val="single"/>
          </w:rPr>
          <w:t>Disability Services</w:t>
        </w:r>
      </w:hyperlink>
      <w:r w:rsidRPr="00560EE1">
        <w:t xml:space="preserve"> </w:t>
      </w:r>
      <w:r w:rsidR="006E1FCD">
        <w:t>Director</w:t>
      </w:r>
      <w:r w:rsidRPr="00560EE1">
        <w:t xml:space="preserve"> before the start of </w:t>
      </w:r>
      <w:r w:rsidR="006E1FCD">
        <w:t>the</w:t>
      </w:r>
      <w:r w:rsidRPr="00560EE1">
        <w:t xml:space="preserve"> quarter. As a part of the </w:t>
      </w:r>
      <w:r w:rsidR="006E1FCD">
        <w:t>APM</w:t>
      </w:r>
      <w:r w:rsidRPr="00560EE1">
        <w:t xml:space="preserve"> process, you are required to submit documentation to verify eligibility for services.</w:t>
      </w:r>
    </w:p>
    <w:p w14:paraId="15076914" w14:textId="77777777" w:rsidR="00444D4B" w:rsidRDefault="00B7555D" w:rsidP="00F470C6">
      <w:pPr>
        <w:pStyle w:val="ListParagraph"/>
        <w:numPr>
          <w:ilvl w:val="0"/>
          <w:numId w:val="4"/>
        </w:numPr>
      </w:pPr>
      <w:r w:rsidRPr="00560EE1">
        <w:t xml:space="preserve">Requests for approved disability accommodations must be submitted in a timely </w:t>
      </w:r>
      <w:r w:rsidRPr="00560EE1">
        <w:lastRenderedPageBreak/>
        <w:t xml:space="preserve">manner. Where books in alternative format are needed, contact Disability Services 4-6 weeks before the start of the quarter. Requests for interpreting services should be made at least 4 weeks in advance of the start of classes. </w:t>
      </w:r>
      <w:r w:rsidR="00444D4B" w:rsidRPr="00444D4B">
        <w:t>At least 5 business days may be needed for one-time events or services. Fulfillment of requests is contingent upon service provider availability.</w:t>
      </w:r>
    </w:p>
    <w:p w14:paraId="5856E321" w14:textId="11F4D72C" w:rsidR="00B7555D" w:rsidRPr="00560EE1" w:rsidRDefault="00B7555D" w:rsidP="00F470C6">
      <w:pPr>
        <w:pStyle w:val="ListParagraph"/>
        <w:numPr>
          <w:ilvl w:val="0"/>
          <w:numId w:val="4"/>
        </w:numPr>
      </w:pPr>
      <w:r w:rsidRPr="00560EE1">
        <w:t>Requests for furniture or equipment should be made 4 weeks in advance of the start of classes. When request</w:t>
      </w:r>
      <w:r w:rsidR="005507EA">
        <w:t>s</w:t>
      </w:r>
      <w:r w:rsidRPr="00560EE1">
        <w:t xml:space="preserve"> are ma</w:t>
      </w:r>
      <w:r w:rsidR="005507EA">
        <w:t>d</w:t>
      </w:r>
      <w:r w:rsidRPr="00560EE1">
        <w:t xml:space="preserve">e late, delays may occur in the provision of </w:t>
      </w:r>
      <w:proofErr w:type="gramStart"/>
      <w:r w:rsidRPr="00560EE1">
        <w:t>accommodations</w:t>
      </w:r>
      <w:proofErr w:type="gramEnd"/>
      <w:r w:rsidRPr="00560EE1">
        <w:t>.</w:t>
      </w:r>
    </w:p>
    <w:p w14:paraId="1392E450" w14:textId="77777777" w:rsidR="00E7664D" w:rsidRDefault="00B7555D" w:rsidP="00F470C6">
      <w:pPr>
        <w:pStyle w:val="ListParagraph"/>
        <w:numPr>
          <w:ilvl w:val="0"/>
          <w:numId w:val="4"/>
        </w:numPr>
      </w:pPr>
      <w:r w:rsidRPr="00560EE1">
        <w:t>Be available to assist faculty in their understanding of your specific needs.</w:t>
      </w:r>
    </w:p>
    <w:p w14:paraId="75DC166E" w14:textId="3DEF322C" w:rsidR="00B7555D" w:rsidRPr="00E7664D" w:rsidRDefault="00B7555D" w:rsidP="00F470C6">
      <w:pPr>
        <w:pStyle w:val="ListParagraph"/>
        <w:numPr>
          <w:ilvl w:val="0"/>
          <w:numId w:val="4"/>
        </w:numPr>
      </w:pPr>
      <w:r w:rsidRPr="00E7664D">
        <w:t>Follow all policies and procedures of North Seattle College's Disability Services office.</w:t>
      </w:r>
    </w:p>
    <w:p w14:paraId="17558122" w14:textId="77777777" w:rsidR="00B7555D" w:rsidRPr="00560EE1" w:rsidRDefault="00B7555D" w:rsidP="00F470C6">
      <w:pPr>
        <w:pStyle w:val="ListParagraph"/>
        <w:numPr>
          <w:ilvl w:val="0"/>
          <w:numId w:val="4"/>
        </w:numPr>
      </w:pPr>
      <w:r w:rsidRPr="00560EE1">
        <w:t xml:space="preserve">Inform Disability Services, in a timely manner, of any concerns about the effective receipt of agreed-upon </w:t>
      </w:r>
      <w:proofErr w:type="gramStart"/>
      <w:r w:rsidRPr="00560EE1">
        <w:t>accommodations</w:t>
      </w:r>
      <w:proofErr w:type="gramEnd"/>
      <w:r w:rsidRPr="00560EE1">
        <w:t>.</w:t>
      </w:r>
    </w:p>
    <w:p w14:paraId="4647C2E7" w14:textId="1A2A74B3" w:rsidR="00B7555D" w:rsidRPr="006E1FCD" w:rsidRDefault="00B7555D" w:rsidP="00F470C6">
      <w:pPr>
        <w:pStyle w:val="Heading2"/>
      </w:pPr>
      <w:bookmarkStart w:id="9" w:name="_Toc224725724"/>
      <w:r w:rsidRPr="006E1FCD">
        <w:t>Confidentiality</w:t>
      </w:r>
      <w:r w:rsidR="00E7664D">
        <w:t>, Disclosure,</w:t>
      </w:r>
      <w:r w:rsidRPr="006E1FCD">
        <w:t xml:space="preserve"> and Documentation</w:t>
      </w:r>
      <w:bookmarkEnd w:id="9"/>
    </w:p>
    <w:p w14:paraId="4A0CF1AF" w14:textId="77777777" w:rsidR="00560EE1" w:rsidRPr="00560EE1" w:rsidRDefault="00560EE1" w:rsidP="00F470C6"/>
    <w:p w14:paraId="39D2E5DC" w14:textId="0D50C405" w:rsidR="00E7664D" w:rsidRPr="00560EE1" w:rsidRDefault="00E7664D" w:rsidP="00F470C6">
      <w:pPr>
        <w:pStyle w:val="NormalWeb"/>
      </w:pPr>
      <w:r w:rsidRPr="00560EE1">
        <w:t>All information shared with DS regarding a student’s disability is maintained in a confidential file and is available for DS staff use only.</w:t>
      </w:r>
      <w:r>
        <w:t xml:space="preserve"> These records are </w:t>
      </w:r>
      <w:r w:rsidRPr="002B06D9">
        <w:t xml:space="preserve">kept separate from an academic record and </w:t>
      </w:r>
      <w:r w:rsidR="00140555">
        <w:t>are</w:t>
      </w:r>
      <w:r w:rsidRPr="002B06D9">
        <w:t xml:space="preserve"> considered private under the</w:t>
      </w:r>
      <w:r>
        <w:t xml:space="preserve"> </w:t>
      </w:r>
      <w:hyperlink r:id="rId12" w:history="1">
        <w:r>
          <w:rPr>
            <w:rStyle w:val="Hyperlink"/>
            <w:rFonts w:ascii="Arial" w:hAnsi="Arial" w:cs="Arial"/>
          </w:rPr>
          <w:t>Family Education Rights and Privacy Act (FERPA)</w:t>
        </w:r>
      </w:hyperlink>
      <w:r>
        <w:t>.</w:t>
      </w:r>
      <w:r w:rsidRPr="00560EE1">
        <w:t xml:space="preserve"> Clinical information is not released to other individuals, offices or departments without the express written permission of the student. </w:t>
      </w:r>
      <w:r w:rsidR="00D1241C">
        <w:t xml:space="preserve">Notification of accommodations to instructors does not include diagnostic information. </w:t>
      </w:r>
    </w:p>
    <w:p w14:paraId="6AC8EA1B" w14:textId="77777777" w:rsidR="00E7664D" w:rsidRPr="00560EE1" w:rsidRDefault="00E7664D" w:rsidP="00F470C6">
      <w:r w:rsidRPr="00560EE1">
        <w:t>A confidential electronic and/or paper file will be kept for each student, which may contain disability documentation, release forms, conference record, scheduling/advising sheets, and other educational and service related information in the DS office. This file will be kept as long as the student is enrolled at NSC plus 7 years thereafter. After that time, all information within the file will be destroyed, including documentation.</w:t>
      </w:r>
    </w:p>
    <w:p w14:paraId="10581994" w14:textId="5312699F" w:rsidR="002B06D9" w:rsidRDefault="00D1241C" w:rsidP="00F470C6">
      <w:r>
        <w:t>If you would like to receive accommodations in college,</w:t>
      </w:r>
      <w:r w:rsidR="002B06D9" w:rsidRPr="002B06D9">
        <w:t xml:space="preserve"> you </w:t>
      </w:r>
      <w:r>
        <w:t>are required to</w:t>
      </w:r>
      <w:r w:rsidR="002B06D9" w:rsidRPr="002B06D9">
        <w:t xml:space="preserve"> disclose your disability and provide appropriate documentation to the </w:t>
      </w:r>
      <w:r>
        <w:t>DS Office</w:t>
      </w:r>
      <w:r w:rsidR="002B06D9" w:rsidRPr="002B06D9">
        <w:t xml:space="preserve"> office. </w:t>
      </w:r>
      <w:r>
        <w:t>While the DS office provides notification of</w:t>
      </w:r>
      <w:r w:rsidR="002B06D9" w:rsidRPr="002B06D9">
        <w:t xml:space="preserve"> accommodations </w:t>
      </w:r>
      <w:r>
        <w:t>to instructors,</w:t>
      </w:r>
      <w:r w:rsidR="002B06D9" w:rsidRPr="002B06D9">
        <w:t xml:space="preserve"> it is also important </w:t>
      </w:r>
      <w:r>
        <w:t>that students can</w:t>
      </w:r>
      <w:r w:rsidR="002B06D9" w:rsidRPr="002B06D9">
        <w:t xml:space="preserve"> communicate directly with </w:t>
      </w:r>
      <w:r>
        <w:t>their</w:t>
      </w:r>
      <w:r w:rsidR="002B06D9" w:rsidRPr="002B06D9">
        <w:t xml:space="preserve"> instructor</w:t>
      </w:r>
      <w:r>
        <w:t>s</w:t>
      </w:r>
      <w:r w:rsidR="002B06D9" w:rsidRPr="002B06D9">
        <w:t xml:space="preserve"> about </w:t>
      </w:r>
      <w:r>
        <w:t>their</w:t>
      </w:r>
      <w:r w:rsidR="002B06D9" w:rsidRPr="002B06D9">
        <w:t xml:space="preserve"> accommodation needs. </w:t>
      </w:r>
      <w:r w:rsidR="00B92CB5">
        <w:t>DS recommends that students meet with each of their professor at the beginning of each quarter to discuss their accommodation plan.</w:t>
      </w:r>
    </w:p>
    <w:p w14:paraId="2F78D4F0" w14:textId="77777777" w:rsidR="002B06D9" w:rsidRDefault="00B7555D" w:rsidP="00F470C6">
      <w:r w:rsidRPr="00560EE1">
        <w:t>In order for DS to provide appropriate services, accurate documentation and an assessment of the student’s needs are required. Documentation should be provided by a qualified healthcare professional trained to diagnose your disability.</w:t>
      </w:r>
    </w:p>
    <w:p w14:paraId="780A3A72" w14:textId="5BAAB9A7" w:rsidR="002B06D9" w:rsidRDefault="002B06D9" w:rsidP="00F470C6">
      <w:r w:rsidRPr="002B06D9">
        <w:lastRenderedPageBreak/>
        <w:t>Students who are unsure whether their documentation is su</w:t>
      </w:r>
      <w:r>
        <w:t>fficient, or are not sure how D</w:t>
      </w:r>
      <w:r w:rsidRPr="002B06D9">
        <w:t>S can address concerns, are enco</w:t>
      </w:r>
      <w:r>
        <w:t xml:space="preserve">uraged to schedule a meeting with the DS Director </w:t>
      </w:r>
      <w:r w:rsidRPr="002B06D9">
        <w:t xml:space="preserve">to determine what documentation may be useful based on the situation and or request(s) </w:t>
      </w:r>
      <w:r w:rsidR="00311DD1">
        <w:t>and what assessments may be helpful</w:t>
      </w:r>
      <w:r w:rsidRPr="002B06D9">
        <w:t>.</w:t>
      </w:r>
    </w:p>
    <w:p w14:paraId="5C5CB5FE" w14:textId="199BDAEB" w:rsidR="005E5286" w:rsidRPr="00ED3277" w:rsidRDefault="003215DB" w:rsidP="00F470C6">
      <w:pPr>
        <w:rPr>
          <w:rFonts w:eastAsiaTheme="minorHAnsi"/>
        </w:rPr>
      </w:pPr>
      <w:r w:rsidRPr="00560EE1">
        <w:t xml:space="preserve">IMPORTANT: Your accommodations request cannot be processed until documentation is </w:t>
      </w:r>
      <w:bookmarkStart w:id="10" w:name="_Toc519085347"/>
      <w:r w:rsidR="00B34874">
        <w:t>provided</w:t>
      </w:r>
      <w:r w:rsidR="002B06D9">
        <w:t xml:space="preserve">. </w:t>
      </w:r>
      <w:r w:rsidR="002B06D9" w:rsidRPr="002B06D9">
        <w:t xml:space="preserve">Provisional </w:t>
      </w:r>
      <w:proofErr w:type="gramStart"/>
      <w:r w:rsidR="002B06D9" w:rsidRPr="002B06D9">
        <w:t>accommodations</w:t>
      </w:r>
      <w:proofErr w:type="gramEnd"/>
      <w:r w:rsidR="002B06D9" w:rsidRPr="002B06D9">
        <w:t xml:space="preserve"> may be established while additional documentation is being obtained.</w:t>
      </w:r>
    </w:p>
    <w:p w14:paraId="4D123895" w14:textId="42694A85" w:rsidR="005E5286" w:rsidRPr="005E5286" w:rsidRDefault="005E5286" w:rsidP="00F470C6">
      <w:pPr>
        <w:pStyle w:val="Heading2"/>
      </w:pPr>
      <w:bookmarkStart w:id="11" w:name="_Toc224725725"/>
      <w:r w:rsidRPr="005E5286">
        <w:t>Seattle College District Procedure</w:t>
      </w:r>
      <w:bookmarkEnd w:id="11"/>
    </w:p>
    <w:p w14:paraId="6F55C0DD" w14:textId="77777777" w:rsidR="005E5286" w:rsidRPr="005E5286" w:rsidRDefault="005E5286" w:rsidP="00F470C6">
      <w:r w:rsidRPr="005E5286">
        <w:t>TITLE: Disability Nondiscrimination and Accommodations for Students with Disabilities</w:t>
      </w:r>
    </w:p>
    <w:p w14:paraId="1759BBFD" w14:textId="77777777" w:rsidR="005E5286" w:rsidRPr="00ED3277" w:rsidRDefault="005E5286" w:rsidP="00F470C6">
      <w:pPr>
        <w:pStyle w:val="ListParagraph"/>
        <w:numPr>
          <w:ilvl w:val="0"/>
          <w:numId w:val="18"/>
        </w:numPr>
      </w:pPr>
      <w:r w:rsidRPr="00ED3277">
        <w:t>387.10 Scope:</w:t>
      </w:r>
    </w:p>
    <w:p w14:paraId="688D90E1" w14:textId="43DE0873" w:rsidR="005E5286" w:rsidRPr="005E5286" w:rsidRDefault="005E5286" w:rsidP="00F470C6">
      <w:pPr>
        <w:pStyle w:val="ListParagraph"/>
        <w:numPr>
          <w:ilvl w:val="1"/>
          <w:numId w:val="18"/>
        </w:numPr>
      </w:pPr>
      <w:r w:rsidRPr="005E5286">
        <w:t xml:space="preserve">387.10.01 Reasonable accommodations under this policy </w:t>
      </w:r>
      <w:proofErr w:type="gramStart"/>
      <w:r w:rsidRPr="005E5286">
        <w:t>include, but</w:t>
      </w:r>
      <w:proofErr w:type="gramEnd"/>
      <w:r w:rsidRPr="005E5286">
        <w:t xml:space="preserve"> are not limited to (a) instructional flexibility, such as modifications in test taking arrangements; (b) adjustments in </w:t>
      </w:r>
      <w:r w:rsidR="00587D07" w:rsidRPr="005E5286">
        <w:t>non-instructional</w:t>
      </w:r>
      <w:r w:rsidRPr="005E5286">
        <w:t xml:space="preserve"> services such as priority registration; and (c) auxiliary aids and services.</w:t>
      </w:r>
    </w:p>
    <w:p w14:paraId="19FBFBE1" w14:textId="77777777" w:rsidR="005E5286" w:rsidRPr="005E5286" w:rsidRDefault="005E5286" w:rsidP="00F470C6">
      <w:pPr>
        <w:pStyle w:val="ListParagraph"/>
        <w:numPr>
          <w:ilvl w:val="1"/>
          <w:numId w:val="18"/>
        </w:numPr>
      </w:pPr>
      <w:r w:rsidRPr="005E5286">
        <w:t>387.10.02 SCD will make those modifications to its programs and services that (1) are reasonably necessary to ensure that its programs and services do not discriminate, or have the effect of discriminating, against a student with a disability based upon that disability; (2) do not impose an unreasonable or undue hardship on the college; and (3) do not require fundamental alteration of essential program requirements.</w:t>
      </w:r>
    </w:p>
    <w:p w14:paraId="72FAAF0B" w14:textId="4D705C63" w:rsidR="005E5286" w:rsidRPr="005E5286" w:rsidRDefault="005E5286" w:rsidP="00F470C6">
      <w:pPr>
        <w:pStyle w:val="ListParagraph"/>
        <w:numPr>
          <w:ilvl w:val="1"/>
          <w:numId w:val="18"/>
        </w:numPr>
      </w:pPr>
      <w:r w:rsidRPr="005E5286">
        <w:t xml:space="preserve">387.10.03 Appropriate academic </w:t>
      </w:r>
      <w:proofErr w:type="gramStart"/>
      <w:r w:rsidRPr="005E5286">
        <w:t>accommodations</w:t>
      </w:r>
      <w:proofErr w:type="gramEnd"/>
      <w:r w:rsidRPr="005E5286">
        <w:t xml:space="preserve"> will be provided to qualified students with disabilities for all college programs, services and </w:t>
      </w:r>
      <w:r w:rsidR="007F4B54">
        <w:t>activities</w:t>
      </w:r>
      <w:r w:rsidRPr="005E5286">
        <w:t>, including recruitment, application, enrollment, registration, financial aid, course work, and academic counseling.</w:t>
      </w:r>
    </w:p>
    <w:p w14:paraId="161A1DB4" w14:textId="77777777" w:rsidR="005E5286" w:rsidRPr="00ED3277" w:rsidRDefault="005E5286" w:rsidP="00F470C6">
      <w:pPr>
        <w:pStyle w:val="ListParagraph"/>
        <w:numPr>
          <w:ilvl w:val="0"/>
          <w:numId w:val="18"/>
        </w:numPr>
      </w:pPr>
      <w:r w:rsidRPr="00ED3277">
        <w:t>387.20 Definitions:</w:t>
      </w:r>
    </w:p>
    <w:p w14:paraId="02F23AAA" w14:textId="77777777" w:rsidR="005E5286" w:rsidRPr="005E5286" w:rsidRDefault="005E5286" w:rsidP="00F470C6">
      <w:pPr>
        <w:pStyle w:val="ListParagraph"/>
        <w:numPr>
          <w:ilvl w:val="0"/>
          <w:numId w:val="31"/>
        </w:numPr>
      </w:pPr>
      <w:r w:rsidRPr="005E5286">
        <w:t>387.20.01 "Academic accommodations" in college programs and services are modifications to those programs, practices, and procedures that enable qualified students to have an equal opportunity to benefit from and have access to college programs and services by providing appropriate auxiliary aids and services.</w:t>
      </w:r>
    </w:p>
    <w:p w14:paraId="21C14F0C" w14:textId="77777777" w:rsidR="005E5286" w:rsidRPr="005E5286" w:rsidRDefault="005E5286" w:rsidP="00F470C6">
      <w:pPr>
        <w:pStyle w:val="ListParagraph"/>
        <w:numPr>
          <w:ilvl w:val="0"/>
          <w:numId w:val="31"/>
        </w:numPr>
      </w:pPr>
      <w:r w:rsidRPr="005E5286">
        <w:t xml:space="preserve">387.20.02 "Qualified Professional" is an individual who has completed a course of study and is licensed to practice in a field of health care which includes the diagnoses and assessment of the </w:t>
      </w:r>
      <w:proofErr w:type="gramStart"/>
      <w:r w:rsidRPr="005E5286">
        <w:t>particular disability</w:t>
      </w:r>
      <w:proofErr w:type="gramEnd"/>
      <w:r w:rsidRPr="005E5286">
        <w:t xml:space="preserve"> or disabilities in question and/or whose training and background qualifies them to diagnose specific disabilities.</w:t>
      </w:r>
    </w:p>
    <w:p w14:paraId="10023730" w14:textId="77777777" w:rsidR="005E5286" w:rsidRPr="005E5286" w:rsidRDefault="005E5286" w:rsidP="00F470C6">
      <w:pPr>
        <w:pStyle w:val="ListParagraph"/>
        <w:numPr>
          <w:ilvl w:val="0"/>
          <w:numId w:val="31"/>
        </w:numPr>
      </w:pPr>
      <w:r w:rsidRPr="005E5286">
        <w:lastRenderedPageBreak/>
        <w:t xml:space="preserve">387.20.03 "Student" is any person who attends any Seattle College District campus for whom the </w:t>
      </w:r>
      <w:proofErr w:type="gramStart"/>
      <w:r w:rsidRPr="005E5286">
        <w:t>District</w:t>
      </w:r>
      <w:proofErr w:type="gramEnd"/>
      <w:r w:rsidRPr="005E5286">
        <w:t xml:space="preserve"> maintains educational records or personal identifiable information.</w:t>
      </w:r>
    </w:p>
    <w:p w14:paraId="400BDCEB" w14:textId="77777777" w:rsidR="005E5286" w:rsidRPr="005E5286" w:rsidRDefault="005E5286" w:rsidP="00F470C6">
      <w:pPr>
        <w:pStyle w:val="ListParagraph"/>
        <w:numPr>
          <w:ilvl w:val="0"/>
          <w:numId w:val="31"/>
        </w:numPr>
      </w:pPr>
      <w:r w:rsidRPr="005E5286">
        <w:t xml:space="preserve">387.20.04 A "qualified student" is one who, with or without </w:t>
      </w:r>
      <w:proofErr w:type="gramStart"/>
      <w:r w:rsidRPr="005E5286">
        <w:t>accommodations</w:t>
      </w:r>
      <w:proofErr w:type="gramEnd"/>
      <w:r w:rsidRPr="005E5286">
        <w:t>, meets the academic and technical standards required for admission to, participation in, and/or fulfillment of the essential requirements of college programs or activities and who has provided appropriate documentation of disability and need for accommodation.</w:t>
      </w:r>
    </w:p>
    <w:p w14:paraId="2226EADB" w14:textId="77777777" w:rsidR="005E5286" w:rsidRPr="005E5286" w:rsidRDefault="005E5286" w:rsidP="00F470C6">
      <w:pPr>
        <w:pStyle w:val="ListParagraph"/>
        <w:numPr>
          <w:ilvl w:val="0"/>
          <w:numId w:val="31"/>
        </w:numPr>
      </w:pPr>
      <w:r w:rsidRPr="005E5286">
        <w:t xml:space="preserve">387.20.05 A "student with a disability" is a student who (1) has a physical or mental impairment that substantially limits one or more major life activities; (2) has a record of such an impairment; (3) is regarded as </w:t>
      </w:r>
      <w:proofErr w:type="gramStart"/>
      <w:r w:rsidRPr="005E5286">
        <w:t>have</w:t>
      </w:r>
      <w:proofErr w:type="gramEnd"/>
      <w:r w:rsidRPr="005E5286">
        <w:t xml:space="preserve"> such an impairment. Students must meet definition (1) or (2) to be eligible for </w:t>
      </w:r>
      <w:proofErr w:type="gramStart"/>
      <w:r w:rsidRPr="005E5286">
        <w:t>accommodations</w:t>
      </w:r>
      <w:proofErr w:type="gramEnd"/>
      <w:r w:rsidRPr="005E5286">
        <w:t>.</w:t>
      </w:r>
    </w:p>
    <w:p w14:paraId="4A0C91F9" w14:textId="77777777" w:rsidR="005E5286" w:rsidRPr="005E5286" w:rsidRDefault="005E5286" w:rsidP="00F470C6">
      <w:pPr>
        <w:pStyle w:val="ListParagraph"/>
        <w:numPr>
          <w:ilvl w:val="0"/>
          <w:numId w:val="31"/>
        </w:numPr>
      </w:pPr>
      <w:r w:rsidRPr="005E5286">
        <w:t>387.20.06 "Undue hardship" is any excessively costly, extensive, substantial or disruptive modification or one that would substantially alter the nature or operation of the institution or any of its programs or services.</w:t>
      </w:r>
    </w:p>
    <w:p w14:paraId="0B72D2F6" w14:textId="1118D46F" w:rsidR="00ED3277" w:rsidRPr="0006605B" w:rsidRDefault="005E5286" w:rsidP="00F470C6">
      <w:pPr>
        <w:pStyle w:val="ListParagraph"/>
        <w:numPr>
          <w:ilvl w:val="0"/>
          <w:numId w:val="31"/>
        </w:numPr>
      </w:pPr>
      <w:r w:rsidRPr="005E5286">
        <w:t xml:space="preserve">387.20.07 "Program accessibility" means that all programs and services, when viewed in their entirety, are accessible to </w:t>
      </w:r>
      <w:proofErr w:type="gramStart"/>
      <w:r w:rsidRPr="005E5286">
        <w:t>persons</w:t>
      </w:r>
      <w:proofErr w:type="gramEnd"/>
      <w:r w:rsidRPr="005E5286">
        <w:t xml:space="preserve"> with a disability.</w:t>
      </w:r>
    </w:p>
    <w:p w14:paraId="0A3B9BFB" w14:textId="77777777" w:rsidR="005E5286" w:rsidRPr="0006605B" w:rsidRDefault="005E5286" w:rsidP="00F470C6">
      <w:pPr>
        <w:pStyle w:val="ListParagraph"/>
      </w:pPr>
      <w:r w:rsidRPr="0006605B">
        <w:t>387.30 Obligations of the SCD:</w:t>
      </w:r>
    </w:p>
    <w:p w14:paraId="2BDBA462" w14:textId="77777777" w:rsidR="005E5286" w:rsidRPr="005E5286" w:rsidRDefault="005E5286" w:rsidP="00F470C6">
      <w:pPr>
        <w:pStyle w:val="ListParagraph"/>
        <w:numPr>
          <w:ilvl w:val="1"/>
          <w:numId w:val="32"/>
        </w:numPr>
      </w:pPr>
      <w:r w:rsidRPr="005E5286">
        <w:t>387.30.01 Comply with the Americans with Disabilities Act (P.L.101-336), Section 504 of the 1973 Rehabilitation Act, and the disability laws of the State of Washington.</w:t>
      </w:r>
    </w:p>
    <w:p w14:paraId="243DFFEC" w14:textId="77777777" w:rsidR="005E5286" w:rsidRPr="005E5286" w:rsidRDefault="005E5286" w:rsidP="00F470C6">
      <w:pPr>
        <w:pStyle w:val="ListParagraph"/>
        <w:numPr>
          <w:ilvl w:val="1"/>
          <w:numId w:val="32"/>
        </w:numPr>
      </w:pPr>
      <w:r w:rsidRPr="005E5286">
        <w:t xml:space="preserve">387.30.02 Make available to all </w:t>
      </w:r>
      <w:proofErr w:type="gramStart"/>
      <w:r w:rsidRPr="005E5286">
        <w:t>students</w:t>
      </w:r>
      <w:proofErr w:type="gramEnd"/>
      <w:r w:rsidRPr="005E5286">
        <w:t xml:space="preserve"> information on the services available to those with disabilities, including the name and location of the appropriate program identified by the college which serves students with disabilities.</w:t>
      </w:r>
    </w:p>
    <w:p w14:paraId="798FBCAC" w14:textId="77777777" w:rsidR="005E5286" w:rsidRPr="005E5286" w:rsidRDefault="005E5286" w:rsidP="00F470C6">
      <w:pPr>
        <w:pStyle w:val="ListParagraph"/>
        <w:numPr>
          <w:ilvl w:val="1"/>
          <w:numId w:val="32"/>
        </w:numPr>
      </w:pPr>
      <w:r w:rsidRPr="005E5286">
        <w:t xml:space="preserve">387.30.03 Work with the </w:t>
      </w:r>
      <w:proofErr w:type="gramStart"/>
      <w:r w:rsidRPr="005E5286">
        <w:t>student</w:t>
      </w:r>
      <w:proofErr w:type="gramEnd"/>
      <w:r w:rsidRPr="005E5286">
        <w:t>, faculty, and staff on an individual basis, to determine those accommodations reasonably appropriate for each qualified student with a disability.</w:t>
      </w:r>
    </w:p>
    <w:p w14:paraId="1A461EAE" w14:textId="77777777" w:rsidR="005E5286" w:rsidRPr="005E5286" w:rsidRDefault="005E5286" w:rsidP="00F470C6">
      <w:pPr>
        <w:pStyle w:val="ListParagraph"/>
        <w:numPr>
          <w:ilvl w:val="1"/>
          <w:numId w:val="32"/>
        </w:numPr>
      </w:pPr>
      <w:r w:rsidRPr="005E5286">
        <w:t xml:space="preserve">387.30.04 Develop procedures to protect </w:t>
      </w:r>
      <w:proofErr w:type="gramStart"/>
      <w:r w:rsidRPr="005E5286">
        <w:t>the confidentiality</w:t>
      </w:r>
      <w:proofErr w:type="gramEnd"/>
      <w:r w:rsidRPr="005E5286">
        <w:t xml:space="preserve"> of information regarding the nature and extent of the documented disability.</w:t>
      </w:r>
    </w:p>
    <w:p w14:paraId="0F13A6FF" w14:textId="77777777" w:rsidR="005E5286" w:rsidRPr="005E5286" w:rsidRDefault="005E5286" w:rsidP="00F470C6">
      <w:pPr>
        <w:pStyle w:val="ListParagraph"/>
        <w:numPr>
          <w:ilvl w:val="1"/>
          <w:numId w:val="32"/>
        </w:numPr>
      </w:pPr>
      <w:r w:rsidRPr="005E5286">
        <w:t>387.30.05 Provide academic accommodations which will maintain the instructional integrity of its programs.</w:t>
      </w:r>
    </w:p>
    <w:p w14:paraId="7FFA376F" w14:textId="77777777" w:rsidR="005E5286" w:rsidRPr="005E5286" w:rsidRDefault="005E5286" w:rsidP="00F470C6">
      <w:pPr>
        <w:pStyle w:val="ListParagraph"/>
        <w:numPr>
          <w:ilvl w:val="1"/>
          <w:numId w:val="32"/>
        </w:numPr>
      </w:pPr>
      <w:r w:rsidRPr="005E5286">
        <w:t xml:space="preserve">387.30.06 Refrain from pre-admission inquiry as to whether applicant has a disability except as to inform student that, if he/she is disabled and wishes to receive an academic accommodation, the student must request in a timely </w:t>
      </w:r>
      <w:r w:rsidRPr="005E5286">
        <w:lastRenderedPageBreak/>
        <w:t>manner the specific accommodation(s) and also provide documentation from the student's physician or other qualified professional identifying the functional limitation(s) resulting in the need for accommodations.</w:t>
      </w:r>
    </w:p>
    <w:p w14:paraId="3D2DA35F" w14:textId="77777777" w:rsidR="005E5286" w:rsidRPr="005E5286" w:rsidRDefault="005E5286" w:rsidP="00F470C6">
      <w:pPr>
        <w:pStyle w:val="ListParagraph"/>
        <w:numPr>
          <w:ilvl w:val="1"/>
          <w:numId w:val="32"/>
        </w:numPr>
      </w:pPr>
      <w:r w:rsidRPr="005E5286">
        <w:t>387.30.07 Require appropriate documentation to identify the functional impact of a disability in determining academic accommodations.</w:t>
      </w:r>
    </w:p>
    <w:p w14:paraId="06D9A417" w14:textId="34633189" w:rsidR="0006605B" w:rsidRPr="0006605B" w:rsidRDefault="005E5286" w:rsidP="00F470C6">
      <w:pPr>
        <w:pStyle w:val="ListParagraph"/>
      </w:pPr>
      <w:r w:rsidRPr="0006605B">
        <w:t>387.40 Obligations and Rights of Students</w:t>
      </w:r>
      <w:r w:rsidR="0006605B" w:rsidRPr="0006605B">
        <w:t xml:space="preserve">. </w:t>
      </w:r>
      <w:r w:rsidRPr="0006605B">
        <w:t>To ensure that needed accommodations are provided in a timely manner, the student shall:</w:t>
      </w:r>
    </w:p>
    <w:p w14:paraId="44EEA0F1" w14:textId="77777777" w:rsidR="005E5286" w:rsidRPr="005E5286" w:rsidRDefault="005E5286" w:rsidP="00F470C6">
      <w:pPr>
        <w:pStyle w:val="ListParagraph"/>
        <w:numPr>
          <w:ilvl w:val="0"/>
          <w:numId w:val="33"/>
        </w:numPr>
      </w:pPr>
      <w:r w:rsidRPr="005E5286">
        <w:t xml:space="preserve">387.40.01 Provide information on a timely basis regarding the functional impact of the disability, and the specific </w:t>
      </w:r>
      <w:proofErr w:type="gramStart"/>
      <w:r w:rsidRPr="005E5286">
        <w:t>accommodations</w:t>
      </w:r>
      <w:proofErr w:type="gramEnd"/>
      <w:r w:rsidRPr="005E5286">
        <w:t xml:space="preserve"> requested to the Disability Support Services Office designated by the college to serve students with disabilities. Requests for </w:t>
      </w:r>
      <w:proofErr w:type="gramStart"/>
      <w:r w:rsidRPr="005E5286">
        <w:t>accommodations</w:t>
      </w:r>
      <w:proofErr w:type="gramEnd"/>
      <w:r w:rsidRPr="005E5286">
        <w:t xml:space="preserve"> should be received by the college with advance notice because certain </w:t>
      </w:r>
      <w:proofErr w:type="gramStart"/>
      <w:r w:rsidRPr="005E5286">
        <w:t>accommodations require</w:t>
      </w:r>
      <w:proofErr w:type="gramEnd"/>
      <w:r w:rsidRPr="005E5286">
        <w:t xml:space="preserve"> several weeks to implement. Lack of advance written notice may delay the availability of </w:t>
      </w:r>
      <w:proofErr w:type="gramStart"/>
      <w:r w:rsidRPr="005E5286">
        <w:t>an accommodation</w:t>
      </w:r>
      <w:proofErr w:type="gramEnd"/>
      <w:r w:rsidRPr="005E5286">
        <w:t>.</w:t>
      </w:r>
    </w:p>
    <w:p w14:paraId="11A129E6" w14:textId="77777777" w:rsidR="005E5286" w:rsidRPr="005E5286" w:rsidRDefault="005E5286" w:rsidP="00F470C6">
      <w:pPr>
        <w:pStyle w:val="ListParagraph"/>
        <w:numPr>
          <w:ilvl w:val="0"/>
          <w:numId w:val="33"/>
        </w:numPr>
      </w:pPr>
      <w:r w:rsidRPr="005E5286">
        <w:t xml:space="preserve">387.40.02 Provide appropriate documentation concerning the functional impact of the disability so that the college may determine appropriate </w:t>
      </w:r>
      <w:proofErr w:type="gramStart"/>
      <w:r w:rsidRPr="005E5286">
        <w:t>accommodations</w:t>
      </w:r>
      <w:proofErr w:type="gramEnd"/>
      <w:r w:rsidRPr="005E5286">
        <w:t xml:space="preserve">. Such written documentation shall </w:t>
      </w:r>
      <w:proofErr w:type="gramStart"/>
      <w:r w:rsidRPr="005E5286">
        <w:t>include, but</w:t>
      </w:r>
      <w:proofErr w:type="gramEnd"/>
      <w:r w:rsidRPr="005E5286">
        <w:t xml:space="preserve"> is not limited to; identification of tests administered, test results, description of the covered disability, and recommended accommodations from the student's physician or other qualified professional. Specific procedures for this process are available in the DSS Office on each campus.</w:t>
      </w:r>
    </w:p>
    <w:p w14:paraId="6ED1290E" w14:textId="77777777" w:rsidR="005E5286" w:rsidRDefault="005E5286" w:rsidP="00F470C6">
      <w:pPr>
        <w:pStyle w:val="ListParagraph"/>
        <w:numPr>
          <w:ilvl w:val="0"/>
          <w:numId w:val="33"/>
        </w:numPr>
      </w:pPr>
      <w:r w:rsidRPr="005E5286">
        <w:t>387.40.03 Promptly notify the appropriate office designated by the college to serve students with disabilities of any problems encountered in receiving the agreed-upon accommodations.</w:t>
      </w:r>
    </w:p>
    <w:p w14:paraId="6920E962" w14:textId="77777777" w:rsidR="005E5286" w:rsidRPr="0006605B" w:rsidRDefault="005E5286" w:rsidP="00F470C6">
      <w:pPr>
        <w:pStyle w:val="ListParagraph"/>
      </w:pPr>
      <w:r w:rsidRPr="0006605B">
        <w:t>387.50 Disability Support Services Office (DSS):</w:t>
      </w:r>
    </w:p>
    <w:p w14:paraId="2EA632A3" w14:textId="77777777" w:rsidR="005E5286" w:rsidRPr="005E5286" w:rsidRDefault="005E5286" w:rsidP="00F470C6">
      <w:pPr>
        <w:pStyle w:val="ListParagraph"/>
        <w:numPr>
          <w:ilvl w:val="0"/>
          <w:numId w:val="34"/>
        </w:numPr>
      </w:pPr>
      <w:r w:rsidRPr="005E5286">
        <w:t xml:space="preserve">387.50.01 The DSS Office will assist and advise each qualified student with a disability who requests </w:t>
      </w:r>
      <w:proofErr w:type="gramStart"/>
      <w:r w:rsidRPr="005E5286">
        <w:t>accommodations</w:t>
      </w:r>
      <w:proofErr w:type="gramEnd"/>
      <w:r w:rsidRPr="005E5286">
        <w:t xml:space="preserve"> under this policy by identifying and coordinating those mutually agreed-upon academic accommodations appropriate for the student.</w:t>
      </w:r>
    </w:p>
    <w:p w14:paraId="38F16F7B" w14:textId="77777777" w:rsidR="005E5286" w:rsidRPr="005E5286" w:rsidRDefault="005E5286" w:rsidP="00F470C6">
      <w:pPr>
        <w:pStyle w:val="ListParagraph"/>
        <w:numPr>
          <w:ilvl w:val="0"/>
          <w:numId w:val="34"/>
        </w:numPr>
      </w:pPr>
      <w:r w:rsidRPr="005E5286">
        <w:t>387.50.02 The DSS Office is committed to a reasonable approach in the identification of students with disabilities, including responding to all students who voluntarily self-identify during the college admission or orientation process.</w:t>
      </w:r>
    </w:p>
    <w:p w14:paraId="214E9A7A" w14:textId="77777777" w:rsidR="005E5286" w:rsidRPr="005E5286" w:rsidRDefault="005E5286" w:rsidP="00F470C6">
      <w:pPr>
        <w:pStyle w:val="ListParagraph"/>
        <w:numPr>
          <w:ilvl w:val="0"/>
          <w:numId w:val="34"/>
        </w:numPr>
      </w:pPr>
      <w:r w:rsidRPr="005E5286">
        <w:t xml:space="preserve">387.50.03 The DSS Office will keep a confidential file for a minimum of three years and a maximum of seven years on each student who provides documentation of disability. This file may contain a copy of the documentation of the disability, a letter of information describing academic </w:t>
      </w:r>
      <w:proofErr w:type="gramStart"/>
      <w:r w:rsidRPr="005E5286">
        <w:t>accommodations</w:t>
      </w:r>
      <w:proofErr w:type="gramEnd"/>
      <w:r w:rsidRPr="005E5286">
        <w:t xml:space="preserve"> to be provided, a contract, and/or release of information forms.</w:t>
      </w:r>
    </w:p>
    <w:p w14:paraId="5F88F729" w14:textId="77777777" w:rsidR="005E5286" w:rsidRPr="005E5286" w:rsidRDefault="005E5286" w:rsidP="00F470C6">
      <w:pPr>
        <w:pStyle w:val="ListParagraph"/>
        <w:numPr>
          <w:ilvl w:val="0"/>
          <w:numId w:val="34"/>
        </w:numPr>
      </w:pPr>
      <w:r w:rsidRPr="005E5286">
        <w:lastRenderedPageBreak/>
        <w:t xml:space="preserve">387.50.04 A student has the right to not utilize </w:t>
      </w:r>
      <w:proofErr w:type="gramStart"/>
      <w:r w:rsidRPr="005E5286">
        <w:t>an approved</w:t>
      </w:r>
      <w:proofErr w:type="gramEnd"/>
      <w:r w:rsidRPr="005E5286">
        <w:t xml:space="preserve"> accommodation. However, if the student cannot meet the academic and technical standards required for admission to, participation in, and/or fulfillment of the essential requirements of college programs or activities without the accommodation, he or she may not be considered a "qualified student".</w:t>
      </w:r>
    </w:p>
    <w:p w14:paraId="247ECC9E" w14:textId="77777777" w:rsidR="005E5286" w:rsidRPr="005E5286" w:rsidRDefault="005E5286" w:rsidP="00F470C6">
      <w:pPr>
        <w:pStyle w:val="ListParagraph"/>
      </w:pPr>
      <w:r w:rsidRPr="005E5286">
        <w:t>387.60 Academic Accommodations - Examples by Categories:</w:t>
      </w:r>
    </w:p>
    <w:p w14:paraId="2F7C9261" w14:textId="77777777" w:rsidR="005E5286" w:rsidRPr="005E5286" w:rsidRDefault="005E5286" w:rsidP="00F470C6">
      <w:pPr>
        <w:pStyle w:val="ListParagraph"/>
        <w:numPr>
          <w:ilvl w:val="0"/>
          <w:numId w:val="23"/>
        </w:numPr>
      </w:pPr>
      <w:r w:rsidRPr="005E5286">
        <w:t xml:space="preserve">387.60.01 The process of selecting academic </w:t>
      </w:r>
      <w:proofErr w:type="gramStart"/>
      <w:r w:rsidRPr="005E5286">
        <w:t>accommodations</w:t>
      </w:r>
      <w:proofErr w:type="gramEnd"/>
      <w:r w:rsidRPr="005E5286">
        <w:t xml:space="preserve"> for each qualified student with a disability shall be </w:t>
      </w:r>
      <w:proofErr w:type="gramStart"/>
      <w:r w:rsidRPr="005E5286">
        <w:t>made</w:t>
      </w:r>
      <w:proofErr w:type="gramEnd"/>
      <w:r w:rsidRPr="005E5286">
        <w:t xml:space="preserve"> on an individual basis, appropriate to the functional impact of the student's disability.</w:t>
      </w:r>
    </w:p>
    <w:p w14:paraId="590869EE" w14:textId="77777777" w:rsidR="005E5286" w:rsidRPr="005E5286" w:rsidRDefault="005E5286" w:rsidP="00F470C6">
      <w:pPr>
        <w:pStyle w:val="ListParagraph"/>
      </w:pPr>
      <w:r w:rsidRPr="005E5286">
        <w:t>387.70 Instructional Adjustments</w:t>
      </w:r>
    </w:p>
    <w:p w14:paraId="32D4AF5F" w14:textId="77777777" w:rsidR="005E5286" w:rsidRPr="005E5286" w:rsidRDefault="005E5286" w:rsidP="00F470C6">
      <w:pPr>
        <w:pStyle w:val="ListParagraph"/>
        <w:numPr>
          <w:ilvl w:val="0"/>
          <w:numId w:val="24"/>
        </w:numPr>
      </w:pPr>
      <w:r w:rsidRPr="005E5286">
        <w:t xml:space="preserve">387.70.01 Academic adjustments may include, but are not limited to: </w:t>
      </w:r>
    </w:p>
    <w:p w14:paraId="2458962C" w14:textId="77777777" w:rsidR="005E5286" w:rsidRPr="005E5286" w:rsidRDefault="005E5286" w:rsidP="00F470C6">
      <w:pPr>
        <w:pStyle w:val="ListParagraph"/>
        <w:numPr>
          <w:ilvl w:val="1"/>
          <w:numId w:val="24"/>
        </w:numPr>
      </w:pPr>
      <w:r w:rsidRPr="005E5286">
        <w:t xml:space="preserve">Flexibility in </w:t>
      </w:r>
      <w:proofErr w:type="gramStart"/>
      <w:r w:rsidRPr="005E5286">
        <w:t>time lines</w:t>
      </w:r>
      <w:proofErr w:type="gramEnd"/>
      <w:r w:rsidRPr="005E5286">
        <w:t xml:space="preserve"> for completion of courses, and certificate and degree </w:t>
      </w:r>
      <w:proofErr w:type="gramStart"/>
      <w:r w:rsidRPr="005E5286">
        <w:t>requirements;</w:t>
      </w:r>
      <w:proofErr w:type="gramEnd"/>
    </w:p>
    <w:p w14:paraId="2A351288" w14:textId="54BA6586" w:rsidR="005E5286" w:rsidRPr="0006605B" w:rsidRDefault="005E5286" w:rsidP="00F470C6">
      <w:pPr>
        <w:pStyle w:val="ListParagraph"/>
        <w:numPr>
          <w:ilvl w:val="1"/>
          <w:numId w:val="24"/>
        </w:numPr>
      </w:pPr>
      <w:r w:rsidRPr="005E5286">
        <w:t xml:space="preserve">Possible substitution as determined by the college of specific courses required for the completion of degrees as outlined by each individual college's pre-established policies and procedures; the colleges may not substitute essential requirements of a student's program of instruction. Therefore, every student enrolled in a degree program at the college is expected to meet the essential requirements of a degree program with or without </w:t>
      </w:r>
      <w:proofErr w:type="gramStart"/>
      <w:r w:rsidRPr="005E5286">
        <w:t>accommodations</w:t>
      </w:r>
      <w:proofErr w:type="gramEnd"/>
      <w:r w:rsidRPr="005E5286">
        <w:t xml:space="preserve">. </w:t>
      </w:r>
      <w:r w:rsidRPr="0006605B">
        <w:t xml:space="preserve">SCD recognizes that variations in course delivery and/or providing core services may enable disabled students to successfully complete course requirements. Students with disabilities are encouraged to attempt to successfully complete the required courses with </w:t>
      </w:r>
      <w:proofErr w:type="gramStart"/>
      <w:r w:rsidRPr="0006605B">
        <w:t>accommodations</w:t>
      </w:r>
      <w:proofErr w:type="gramEnd"/>
      <w:r w:rsidRPr="0006605B">
        <w:t>. If course substitutions are indicated, students are advised to contact the DSS Office for assistance in requesting substitutions following the established procedures on each campus.</w:t>
      </w:r>
    </w:p>
    <w:p w14:paraId="5114A686" w14:textId="77777777" w:rsidR="005E5286" w:rsidRPr="005E5286" w:rsidRDefault="005E5286" w:rsidP="00F470C6">
      <w:pPr>
        <w:pStyle w:val="ListParagraph"/>
        <w:numPr>
          <w:ilvl w:val="1"/>
          <w:numId w:val="24"/>
        </w:numPr>
      </w:pPr>
      <w:r w:rsidRPr="005E5286">
        <w:t>Flexibility in teaching methods and test-taking arrangements as agreed upon with instructors.</w:t>
      </w:r>
    </w:p>
    <w:p w14:paraId="20454896" w14:textId="77777777" w:rsidR="005E5286" w:rsidRPr="005E5286" w:rsidRDefault="005E5286" w:rsidP="00F470C6">
      <w:pPr>
        <w:pStyle w:val="ListParagraph"/>
        <w:numPr>
          <w:ilvl w:val="0"/>
          <w:numId w:val="24"/>
        </w:numPr>
      </w:pPr>
      <w:r w:rsidRPr="005E5286">
        <w:t xml:space="preserve">387.70.02 Auxiliary Aids and Services </w:t>
      </w:r>
    </w:p>
    <w:p w14:paraId="1CFE572B" w14:textId="77777777" w:rsidR="005E5286" w:rsidRPr="005E5286" w:rsidRDefault="005E5286" w:rsidP="00F470C6">
      <w:pPr>
        <w:pStyle w:val="ListParagraph"/>
        <w:numPr>
          <w:ilvl w:val="1"/>
          <w:numId w:val="24"/>
        </w:numPr>
      </w:pPr>
      <w:r w:rsidRPr="005E5286">
        <w:t xml:space="preserve">Flexible procedures in the admissions process, early </w:t>
      </w:r>
      <w:proofErr w:type="gramStart"/>
      <w:r w:rsidRPr="005E5286">
        <w:t>registration;</w:t>
      </w:r>
      <w:proofErr w:type="gramEnd"/>
    </w:p>
    <w:p w14:paraId="6462DAB2" w14:textId="77777777" w:rsidR="005E5286" w:rsidRPr="005E5286" w:rsidRDefault="005E5286" w:rsidP="00F470C6">
      <w:pPr>
        <w:pStyle w:val="ListParagraph"/>
        <w:numPr>
          <w:ilvl w:val="1"/>
          <w:numId w:val="24"/>
        </w:numPr>
      </w:pPr>
      <w:r w:rsidRPr="005E5286">
        <w:t xml:space="preserve">Qualified sign language, oral and tactile interpreters, or other effective communication </w:t>
      </w:r>
      <w:proofErr w:type="gramStart"/>
      <w:r w:rsidRPr="005E5286">
        <w:t>services;</w:t>
      </w:r>
      <w:proofErr w:type="gramEnd"/>
    </w:p>
    <w:p w14:paraId="3F6CC2D8" w14:textId="77777777" w:rsidR="005E5286" w:rsidRPr="005E5286" w:rsidRDefault="005E5286" w:rsidP="00F470C6">
      <w:pPr>
        <w:pStyle w:val="ListParagraph"/>
        <w:numPr>
          <w:ilvl w:val="1"/>
          <w:numId w:val="24"/>
        </w:numPr>
      </w:pPr>
      <w:r w:rsidRPr="005E5286">
        <w:t xml:space="preserve">Access to adaptive equipment including, but not limited to, TTY/TDDs, FM communicators, closed caption devices, amplified telephone receivers, closed circuit televisions, low-vision reading aids, audio recorders, Braille </w:t>
      </w:r>
      <w:r w:rsidRPr="005E5286">
        <w:lastRenderedPageBreak/>
        <w:t>devices and computer hardware/</w:t>
      </w:r>
      <w:proofErr w:type="gramStart"/>
      <w:r w:rsidRPr="005E5286">
        <w:t>software;</w:t>
      </w:r>
      <w:proofErr w:type="gramEnd"/>
    </w:p>
    <w:p w14:paraId="4A7BACB0" w14:textId="77777777" w:rsidR="005E5286" w:rsidRPr="005E5286" w:rsidRDefault="005E5286" w:rsidP="00F470C6">
      <w:pPr>
        <w:pStyle w:val="ListParagraph"/>
        <w:numPr>
          <w:ilvl w:val="1"/>
          <w:numId w:val="24"/>
        </w:numPr>
      </w:pPr>
      <w:r w:rsidRPr="005E5286">
        <w:t xml:space="preserve">Textbooks and other educational materials in alternative media, including, but not limited to large print, Braille, electronic format, and audio </w:t>
      </w:r>
      <w:proofErr w:type="gramStart"/>
      <w:r w:rsidRPr="005E5286">
        <w:t>tape;</w:t>
      </w:r>
      <w:proofErr w:type="gramEnd"/>
    </w:p>
    <w:p w14:paraId="059CBC13" w14:textId="77777777" w:rsidR="005E5286" w:rsidRPr="005E5286" w:rsidRDefault="005E5286" w:rsidP="00F470C6">
      <w:pPr>
        <w:pStyle w:val="ListParagraph"/>
        <w:numPr>
          <w:ilvl w:val="1"/>
          <w:numId w:val="24"/>
        </w:numPr>
      </w:pPr>
      <w:r w:rsidRPr="005E5286">
        <w:t>Provision of readers, note takers and/or scribes; and</w:t>
      </w:r>
    </w:p>
    <w:p w14:paraId="68E7DA19" w14:textId="77777777" w:rsidR="005E5286" w:rsidRPr="005E5286" w:rsidRDefault="005E5286" w:rsidP="00F470C6">
      <w:pPr>
        <w:pStyle w:val="ListParagraph"/>
        <w:numPr>
          <w:ilvl w:val="1"/>
          <w:numId w:val="24"/>
        </w:numPr>
      </w:pPr>
      <w:r w:rsidRPr="005E5286">
        <w:t>Release of syllabi, study guides, and other instructor-produced materials in advance of general distribution, access beyond the regular classroom session to slides, films, overheads, and other media, and taping of lectures.</w:t>
      </w:r>
    </w:p>
    <w:p w14:paraId="21A6EFF0" w14:textId="77777777" w:rsidR="005E5286" w:rsidRPr="005E5286" w:rsidRDefault="005E5286" w:rsidP="00F470C6">
      <w:pPr>
        <w:pStyle w:val="ListParagraph"/>
        <w:numPr>
          <w:ilvl w:val="0"/>
          <w:numId w:val="24"/>
        </w:numPr>
      </w:pPr>
      <w:r w:rsidRPr="005E5286">
        <w:t xml:space="preserve">387.70.03 Access </w:t>
      </w:r>
    </w:p>
    <w:p w14:paraId="1C4F9186" w14:textId="77777777" w:rsidR="005E5286" w:rsidRPr="005E5286" w:rsidRDefault="005E5286" w:rsidP="00F470C6">
      <w:pPr>
        <w:pStyle w:val="ListParagraph"/>
        <w:numPr>
          <w:ilvl w:val="1"/>
          <w:numId w:val="24"/>
        </w:numPr>
      </w:pPr>
      <w:r w:rsidRPr="005E5286">
        <w:t xml:space="preserve">On-going advocacy to ensure campus accessibility, including barrier free signage, identification of hazards of mobility barriers, maintenance of access during construction, and </w:t>
      </w:r>
      <w:proofErr w:type="gramStart"/>
      <w:r w:rsidRPr="005E5286">
        <w:t>adequate disability</w:t>
      </w:r>
      <w:proofErr w:type="gramEnd"/>
      <w:r w:rsidRPr="005E5286">
        <w:t xml:space="preserve"> parking at all </w:t>
      </w:r>
      <w:proofErr w:type="gramStart"/>
      <w:r w:rsidRPr="005E5286">
        <w:t>facilities;</w:t>
      </w:r>
      <w:proofErr w:type="gramEnd"/>
    </w:p>
    <w:p w14:paraId="338E7229" w14:textId="77777777" w:rsidR="005E5286" w:rsidRPr="005E5286" w:rsidRDefault="005E5286" w:rsidP="00F470C6">
      <w:pPr>
        <w:pStyle w:val="ListParagraph"/>
        <w:numPr>
          <w:ilvl w:val="1"/>
          <w:numId w:val="24"/>
        </w:numPr>
      </w:pPr>
      <w:r w:rsidRPr="005E5286">
        <w:t xml:space="preserve">Facilitating physical access to programs and services including relocating classes, activities, and services to accessible </w:t>
      </w:r>
      <w:proofErr w:type="gramStart"/>
      <w:r w:rsidRPr="005E5286">
        <w:t>facilities;</w:t>
      </w:r>
      <w:proofErr w:type="gramEnd"/>
    </w:p>
    <w:p w14:paraId="7ABE565F" w14:textId="77777777" w:rsidR="005E5286" w:rsidRPr="005E5286" w:rsidRDefault="005E5286" w:rsidP="00F470C6">
      <w:pPr>
        <w:pStyle w:val="ListParagraph"/>
        <w:numPr>
          <w:ilvl w:val="1"/>
          <w:numId w:val="24"/>
        </w:numPr>
      </w:pPr>
      <w:r w:rsidRPr="005E5286">
        <w:t>Referral to appropriate on-campus and off-campus resources, services and agencies; and</w:t>
      </w:r>
    </w:p>
    <w:p w14:paraId="730485A7" w14:textId="77777777" w:rsidR="005E5286" w:rsidRPr="005E5286" w:rsidRDefault="005E5286" w:rsidP="00F470C6">
      <w:pPr>
        <w:pStyle w:val="ListParagraph"/>
        <w:numPr>
          <w:ilvl w:val="1"/>
          <w:numId w:val="24"/>
        </w:numPr>
      </w:pPr>
      <w:r w:rsidRPr="005E5286">
        <w:t>Accessibility to tutoring, mentoring, peer counseling, and academic advising, if available on campus.</w:t>
      </w:r>
    </w:p>
    <w:p w14:paraId="0F883D59" w14:textId="77777777" w:rsidR="005E5286" w:rsidRPr="005E5286" w:rsidRDefault="005E5286" w:rsidP="00F470C6">
      <w:pPr>
        <w:pStyle w:val="ListParagraph"/>
      </w:pPr>
      <w:r w:rsidRPr="005E5286">
        <w:t>387.75 Procedures and guidelines for the provision of Effective Communication services</w:t>
      </w:r>
    </w:p>
    <w:p w14:paraId="78A64589" w14:textId="3B4715B8" w:rsidR="005E5286" w:rsidRPr="005E5286" w:rsidRDefault="005E5286" w:rsidP="00F470C6">
      <w:pPr>
        <w:pStyle w:val="ListParagraph"/>
        <w:numPr>
          <w:ilvl w:val="0"/>
          <w:numId w:val="25"/>
        </w:numPr>
      </w:pPr>
      <w:r w:rsidRPr="005E5286">
        <w:t>387.75.01 Service provider for Seattle Colleges</w:t>
      </w:r>
      <w:r w:rsidR="0006605B">
        <w:t>:</w:t>
      </w:r>
    </w:p>
    <w:p w14:paraId="1DC6A08B" w14:textId="77777777" w:rsidR="005E5286" w:rsidRPr="0006605B" w:rsidRDefault="005E5286" w:rsidP="00F470C6">
      <w:pPr>
        <w:pStyle w:val="ListParagraph"/>
        <w:numPr>
          <w:ilvl w:val="0"/>
          <w:numId w:val="25"/>
        </w:numPr>
      </w:pPr>
      <w:r w:rsidRPr="0006605B">
        <w:t xml:space="preserve">The Disability Support Services (DSS) Office at each college will generally, upon request, provide effective communication aids and services for qualified District students with disabilities so they may participate equally in college programs, services and activities. </w:t>
      </w:r>
      <w:proofErr w:type="gramStart"/>
      <w:r w:rsidRPr="0006605B">
        <w:t>Persons</w:t>
      </w:r>
      <w:proofErr w:type="gramEnd"/>
      <w:r w:rsidRPr="0006605B">
        <w:t xml:space="preserve"> with disabilities requiring </w:t>
      </w:r>
      <w:proofErr w:type="gramStart"/>
      <w:r w:rsidRPr="0006605B">
        <w:t>accommodations</w:t>
      </w:r>
      <w:proofErr w:type="gramEnd"/>
      <w:r w:rsidRPr="0006605B">
        <w:t>, such as sign language interpreting, are asked to contact their college’s disability support office, present documentation and meet with a DSS counselor. Requests for ongoing classroom services must be made through the student's DSS counselor, prior to the beginning of the quarter or class session if possible. Students must be registered for the classes for which they are requesting services.</w:t>
      </w:r>
    </w:p>
    <w:p w14:paraId="6809AD11" w14:textId="77777777" w:rsidR="005E5286" w:rsidRPr="0006605B" w:rsidRDefault="005E5286" w:rsidP="00F470C6">
      <w:pPr>
        <w:pStyle w:val="ListParagraph"/>
        <w:numPr>
          <w:ilvl w:val="0"/>
          <w:numId w:val="25"/>
        </w:numPr>
      </w:pPr>
      <w:r w:rsidRPr="0006605B">
        <w:t>Effective communication services are also available for campus events.</w:t>
      </w:r>
    </w:p>
    <w:p w14:paraId="56414455" w14:textId="77777777" w:rsidR="005E5286" w:rsidRPr="0006605B" w:rsidRDefault="005E5286" w:rsidP="00F470C6">
      <w:pPr>
        <w:pStyle w:val="ListParagraph"/>
        <w:numPr>
          <w:ilvl w:val="0"/>
          <w:numId w:val="25"/>
        </w:numPr>
      </w:pPr>
      <w:r w:rsidRPr="0006605B">
        <w:t xml:space="preserve">All requests for effective communication services must be made to Disability Services. Requests for services with less than four weeks’ notice for ongoing classes can result in delayed services. At least 5 business days may be needed </w:t>
      </w:r>
      <w:r w:rsidRPr="0006605B">
        <w:lastRenderedPageBreak/>
        <w:t>for one-time events or services. Fulfillment of requests is contingent upon service provider availability.</w:t>
      </w:r>
    </w:p>
    <w:p w14:paraId="20E764F2" w14:textId="77777777" w:rsidR="005E5286" w:rsidRPr="005E5286" w:rsidRDefault="005E5286" w:rsidP="00F470C6">
      <w:pPr>
        <w:pStyle w:val="ListParagraph"/>
        <w:numPr>
          <w:ilvl w:val="0"/>
          <w:numId w:val="25"/>
        </w:numPr>
      </w:pPr>
      <w:r w:rsidRPr="005E5286">
        <w:t xml:space="preserve">387.75.02 Service request for Seattle Central College, including Seattle Vocational Institute, Wood Construction and Maritime; for South Seattle College, including Georgetown and New Holly; and for North Seattle College. </w:t>
      </w:r>
    </w:p>
    <w:p w14:paraId="68185940" w14:textId="77777777" w:rsidR="005E5286" w:rsidRPr="005E5286" w:rsidRDefault="005E5286" w:rsidP="00F470C6">
      <w:pPr>
        <w:pStyle w:val="ListParagraph"/>
      </w:pPr>
      <w:r w:rsidRPr="005E5286">
        <w:t>387.80 Student Complaints Policy:</w:t>
      </w:r>
    </w:p>
    <w:p w14:paraId="0924D514" w14:textId="77777777" w:rsidR="005E5286" w:rsidRPr="005E5286" w:rsidRDefault="005E5286" w:rsidP="00F470C6">
      <w:pPr>
        <w:pStyle w:val="ListParagraph"/>
        <w:numPr>
          <w:ilvl w:val="0"/>
          <w:numId w:val="26"/>
        </w:numPr>
      </w:pPr>
      <w:r w:rsidRPr="005E5286">
        <w:t xml:space="preserve">387.80.01(1) Student Complaints - General </w:t>
      </w:r>
    </w:p>
    <w:p w14:paraId="650F1829" w14:textId="77777777" w:rsidR="005E5286" w:rsidRPr="005E5286" w:rsidRDefault="005E5286" w:rsidP="00F470C6">
      <w:pPr>
        <w:pStyle w:val="ListParagraph"/>
        <w:numPr>
          <w:ilvl w:val="1"/>
          <w:numId w:val="32"/>
        </w:numPr>
      </w:pPr>
      <w:r w:rsidRPr="005E5286">
        <w:t xml:space="preserve">In every institution, problems can sometimes occur. </w:t>
      </w:r>
      <w:proofErr w:type="gramStart"/>
      <w:r w:rsidRPr="005E5286">
        <w:t>In order to</w:t>
      </w:r>
      <w:proofErr w:type="gramEnd"/>
      <w:r w:rsidRPr="005E5286">
        <w:t xml:space="preserve"> ensure students are treated fairly, the Seattle College District has developed a policy and procedure (370.10-.40) for students who wish to register a complaint. A copy of the student complaint process is available for review in the DSS Office on each campus. Pursuant to that process, the campus president makes the final decision if the concerns have not been resolved at a lower level.</w:t>
      </w:r>
    </w:p>
    <w:p w14:paraId="0F1ECA12" w14:textId="77777777" w:rsidR="005E5286" w:rsidRPr="005E5286" w:rsidRDefault="005E5286" w:rsidP="00F470C6">
      <w:r w:rsidRPr="005E5286">
        <w:rPr>
          <w:u w:val="single"/>
        </w:rPr>
        <w:t xml:space="preserve">Chancellor’s Cabinet – Revision &amp; Adoption History </w:t>
      </w:r>
      <w:r w:rsidRPr="005E5286">
        <w:br/>
        <w:t>Adopted: 3/5/1996</w:t>
      </w:r>
      <w:r w:rsidRPr="005E5286">
        <w:br/>
        <w:t>Revised: 4/10/2006</w:t>
      </w:r>
      <w:r w:rsidRPr="005E5286">
        <w:br/>
        <w:t>Revised: 8/8/2016</w:t>
      </w:r>
    </w:p>
    <w:p w14:paraId="39CD33E1" w14:textId="68E7AC52" w:rsidR="008169AF" w:rsidRDefault="008169AF" w:rsidP="00F470C6">
      <w:pPr>
        <w:pStyle w:val="Heading2"/>
        <w:rPr>
          <w:rFonts w:eastAsia="Times New Roman"/>
        </w:rPr>
      </w:pPr>
      <w:bookmarkStart w:id="12" w:name="_Toc224725726"/>
      <w:r w:rsidRPr="00560EE1">
        <w:rPr>
          <w:rFonts w:eastAsia="Times New Roman"/>
        </w:rPr>
        <w:t>Accommodation Procedures</w:t>
      </w:r>
      <w:bookmarkEnd w:id="10"/>
      <w:bookmarkEnd w:id="12"/>
    </w:p>
    <w:p w14:paraId="104C0B51" w14:textId="0B23CBD7" w:rsidR="008169AF" w:rsidRPr="00560EE1" w:rsidRDefault="008169AF" w:rsidP="00F470C6"/>
    <w:p w14:paraId="242B6BDB" w14:textId="2F825D37" w:rsidR="00FF7852" w:rsidRPr="00F470C6" w:rsidRDefault="008169AF" w:rsidP="00F470C6">
      <w:proofErr w:type="gramStart"/>
      <w:r w:rsidRPr="00F470C6">
        <w:t>Accommodations are</w:t>
      </w:r>
      <w:proofErr w:type="gramEnd"/>
      <w:r w:rsidRPr="00F470C6">
        <w:t xml:space="preserve"> determined on a case-by-case basis dependent on disability, clinical documentation, and information gathered from the initial access planning interview. Once appropriate </w:t>
      </w:r>
      <w:proofErr w:type="gramStart"/>
      <w:r w:rsidRPr="00F470C6">
        <w:t>accommodations have</w:t>
      </w:r>
      <w:proofErr w:type="gramEnd"/>
      <w:r w:rsidRPr="00F470C6">
        <w:t xml:space="preserve"> been decided, an accommodation letter will be emailed to your faculty and yourself. </w:t>
      </w:r>
      <w:proofErr w:type="gramStart"/>
      <w:r w:rsidRPr="00F470C6">
        <w:t>Accommodations are</w:t>
      </w:r>
      <w:proofErr w:type="gramEnd"/>
      <w:r w:rsidRPr="00F470C6">
        <w:t xml:space="preserve"> not retro-active. </w:t>
      </w:r>
    </w:p>
    <w:p w14:paraId="4B75E66E" w14:textId="373ED74E" w:rsidR="00B7555D" w:rsidRPr="00F470C6" w:rsidRDefault="00FF7852" w:rsidP="00F470C6">
      <w:r w:rsidRPr="00F470C6">
        <w:t>Students must notify the DS Office if their class schedule changes.</w:t>
      </w:r>
    </w:p>
    <w:p w14:paraId="33A30337" w14:textId="254DAA13" w:rsidR="008169AF" w:rsidRPr="00F470C6" w:rsidRDefault="008169AF" w:rsidP="00F470C6">
      <w:pPr>
        <w:pStyle w:val="Heading2"/>
        <w:rPr>
          <w:rFonts w:eastAsia="Times New Roman"/>
          <w:color w:val="auto"/>
          <w:kern w:val="0"/>
        </w:rPr>
      </w:pPr>
      <w:bookmarkStart w:id="13" w:name="_Toc519085348"/>
      <w:bookmarkStart w:id="14" w:name="_Toc224725727"/>
      <w:r w:rsidRPr="00560EE1">
        <w:rPr>
          <w:rFonts w:eastAsia="Times New Roman"/>
        </w:rPr>
        <w:t>Renewing Accommodations</w:t>
      </w:r>
      <w:bookmarkEnd w:id="13"/>
      <w:bookmarkEnd w:id="14"/>
    </w:p>
    <w:p w14:paraId="32C4D35C" w14:textId="3EDCB1D6" w:rsidR="008169AF" w:rsidRPr="00560EE1" w:rsidRDefault="008169AF" w:rsidP="00F470C6">
      <w:pPr>
        <w:jc w:val="left"/>
        <w:rPr>
          <w:bCs/>
        </w:rPr>
      </w:pPr>
      <w:r w:rsidRPr="00560EE1">
        <w:t xml:space="preserve">The student is responsible for renewing their </w:t>
      </w:r>
      <w:proofErr w:type="gramStart"/>
      <w:r w:rsidRPr="00560EE1">
        <w:t>accommodations</w:t>
      </w:r>
      <w:proofErr w:type="gramEnd"/>
      <w:r w:rsidRPr="00560EE1">
        <w:t xml:space="preserve"> on a quarterly basis by </w:t>
      </w:r>
      <w:r w:rsidR="00560EE1" w:rsidRPr="00560EE1">
        <w:t>informing</w:t>
      </w:r>
      <w:r w:rsidRPr="00560EE1">
        <w:t xml:space="preserve"> DS of their class schedule and intent to use accommodations. This can be accomplished </w:t>
      </w:r>
      <w:r w:rsidR="000825E7">
        <w:t xml:space="preserve">by completing </w:t>
      </w:r>
      <w:r w:rsidR="000064F0">
        <w:t xml:space="preserve">our </w:t>
      </w:r>
      <w:hyperlink r:id="rId13" w:history="1">
        <w:r w:rsidR="008B3AD6" w:rsidRPr="008B3AD6">
          <w:rPr>
            <w:rStyle w:val="Hyperlink"/>
          </w:rPr>
          <w:t>Accommodation Renewal form on our website.</w:t>
        </w:r>
      </w:hyperlink>
    </w:p>
    <w:p w14:paraId="7841D4CA" w14:textId="016EA989" w:rsidR="003215DB" w:rsidRPr="00F470C6" w:rsidRDefault="008B3AD6" w:rsidP="00F470C6">
      <w:pPr>
        <w:spacing w:before="240"/>
        <w:jc w:val="left"/>
      </w:pPr>
      <w:r>
        <w:t>I</w:t>
      </w:r>
      <w:r w:rsidR="00FF7852">
        <w:t>f any changes are made to your course schedule after your LOA has been requested</w:t>
      </w:r>
      <w:r>
        <w:t>, you must contact the office.</w:t>
      </w:r>
      <w:r w:rsidR="00F470C6">
        <w:t xml:space="preserve"> </w:t>
      </w:r>
      <w:r w:rsidR="008169AF" w:rsidRPr="00560EE1">
        <w:t xml:space="preserve">If your accommodations need to be adjusted, </w:t>
      </w:r>
      <w:r>
        <w:t xml:space="preserve">you can </w:t>
      </w:r>
      <w:r w:rsidR="008169AF" w:rsidRPr="00560EE1">
        <w:t>schedule an appointment with DS Director to discuss</w:t>
      </w:r>
      <w:r>
        <w:t xml:space="preserve"> by emailing </w:t>
      </w:r>
      <w:hyperlink r:id="rId14" w:history="1">
        <w:r w:rsidRPr="008D1326">
          <w:rPr>
            <w:rStyle w:val="Hyperlink"/>
          </w:rPr>
          <w:t>ds@seattlecolleges.edu</w:t>
        </w:r>
      </w:hyperlink>
      <w:r w:rsidR="00FC00E6">
        <w:t xml:space="preserve"> or calling 206-934-3697.</w:t>
      </w:r>
    </w:p>
    <w:p w14:paraId="187ABAAA" w14:textId="7609FBB1" w:rsidR="00560EE1" w:rsidRPr="00F470C6" w:rsidRDefault="008169AF" w:rsidP="00F470C6">
      <w:pPr>
        <w:pStyle w:val="Heading2"/>
      </w:pPr>
      <w:bookmarkStart w:id="15" w:name="_Toc224725728"/>
      <w:r w:rsidRPr="00F470C6">
        <w:lastRenderedPageBreak/>
        <w:t>Process for Accessing Specific Accommodations</w:t>
      </w:r>
      <w:bookmarkEnd w:id="15"/>
    </w:p>
    <w:p w14:paraId="3757D856" w14:textId="77777777" w:rsidR="008169AF" w:rsidRPr="00F470C6" w:rsidRDefault="008169AF" w:rsidP="00F470C6">
      <w:pPr>
        <w:pStyle w:val="Heading3"/>
      </w:pPr>
      <w:bookmarkStart w:id="16" w:name="_Toc224725729"/>
      <w:r w:rsidRPr="00F470C6">
        <w:t>Testing Accommodations</w:t>
      </w:r>
      <w:bookmarkEnd w:id="16"/>
    </w:p>
    <w:p w14:paraId="418AF4C3" w14:textId="38B65C46" w:rsidR="008E1905" w:rsidRPr="00A22A9E" w:rsidRDefault="008E1905" w:rsidP="00F470C6">
      <w:bookmarkStart w:id="17" w:name="_Toc519085351"/>
      <w:r w:rsidRPr="008E1905">
        <w:t>You may schedule your accommodated exams by</w:t>
      </w:r>
      <w:r w:rsidR="00A22A9E">
        <w:t xml:space="preserve"> completing </w:t>
      </w:r>
      <w:r w:rsidR="00A22A9E" w:rsidRPr="00A22A9E">
        <w:t xml:space="preserve">the </w:t>
      </w:r>
      <w:hyperlink r:id="rId15" w:history="1">
        <w:r w:rsidR="00A22A9E" w:rsidRPr="00A22A9E">
          <w:rPr>
            <w:rStyle w:val="Hyperlink"/>
          </w:rPr>
          <w:t>Exam Scheduling Form on the DS website</w:t>
        </w:r>
      </w:hyperlink>
      <w:r w:rsidR="00A22A9E" w:rsidRPr="00A22A9E">
        <w:t>.</w:t>
      </w:r>
      <w:r w:rsidRPr="00A22A9E">
        <w:t xml:space="preserve"> </w:t>
      </w:r>
      <w:r w:rsidR="00A22A9E">
        <w:t xml:space="preserve">Exams must be scheduled at least 5 school days before each exam. </w:t>
      </w:r>
      <w:r w:rsidRPr="00A22A9E">
        <w:rPr>
          <w:b/>
        </w:rPr>
        <w:t xml:space="preserve">Requests submitted later than 5 school days may not be able to be accommodated. </w:t>
      </w:r>
    </w:p>
    <w:p w14:paraId="30DE13B1" w14:textId="77777777" w:rsidR="00A22A9E" w:rsidRPr="00A22A9E" w:rsidRDefault="00A22A9E" w:rsidP="00F470C6">
      <w:pPr>
        <w:pStyle w:val="ListParagraph"/>
        <w:numPr>
          <w:ilvl w:val="0"/>
          <w:numId w:val="30"/>
        </w:numPr>
      </w:pPr>
      <w:r w:rsidRPr="00A22A9E">
        <w:t>Tests will be taken in the Testing Center (hours Mon thru Thurs from 10:00 am – 4:00 pm)</w:t>
      </w:r>
    </w:p>
    <w:p w14:paraId="52A629FE" w14:textId="77777777" w:rsidR="00A22A9E" w:rsidRPr="00A22A9E" w:rsidRDefault="00A22A9E" w:rsidP="00F470C6">
      <w:pPr>
        <w:pStyle w:val="ListParagraph"/>
        <w:numPr>
          <w:ilvl w:val="0"/>
          <w:numId w:val="30"/>
        </w:numPr>
      </w:pPr>
      <w:r w:rsidRPr="00A22A9E">
        <w:t>All tests must be completed by 3:45 pm.</w:t>
      </w:r>
    </w:p>
    <w:p w14:paraId="4BA5D40F" w14:textId="77777777" w:rsidR="00A22A9E" w:rsidRPr="00A22A9E" w:rsidRDefault="00A22A9E" w:rsidP="00F470C6">
      <w:pPr>
        <w:pStyle w:val="ListParagraph"/>
        <w:numPr>
          <w:ilvl w:val="0"/>
          <w:numId w:val="30"/>
        </w:numPr>
      </w:pPr>
      <w:r w:rsidRPr="00A22A9E">
        <w:t>Bring a Photo ID to enter the Testing Center each time you test.</w:t>
      </w:r>
    </w:p>
    <w:p w14:paraId="7EA19D35" w14:textId="36ECCE8A" w:rsidR="008169AF" w:rsidRDefault="008169AF" w:rsidP="00F470C6">
      <w:pPr>
        <w:pStyle w:val="Heading3"/>
      </w:pPr>
      <w:bookmarkStart w:id="18" w:name="_Toc224725730"/>
      <w:r w:rsidRPr="00560EE1">
        <w:t>Alternate Format Materials (E-text, Enlarged or Braille Materials)</w:t>
      </w:r>
      <w:bookmarkEnd w:id="17"/>
      <w:bookmarkEnd w:id="18"/>
    </w:p>
    <w:p w14:paraId="1918E8ED" w14:textId="3739ADA1" w:rsidR="00560EE1" w:rsidRPr="00560EE1" w:rsidRDefault="00797360" w:rsidP="00F470C6">
      <w:r w:rsidRPr="00113BEC">
        <w:rPr>
          <w:noProof/>
        </w:rPr>
        <w:drawing>
          <wp:inline distT="0" distB="0" distL="0" distR="0" wp14:anchorId="1232DE6F" wp14:editId="1BC2490E">
            <wp:extent cx="2933700" cy="1552575"/>
            <wp:effectExtent l="0" t="0" r="0" b="9525"/>
            <wp:docPr id="3" name="Picture 3" descr="Demonstration of reading bra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monstration of reading brail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33700" cy="1552575"/>
                    </a:xfrm>
                    <a:prstGeom prst="rect">
                      <a:avLst/>
                    </a:prstGeom>
                    <a:noFill/>
                    <a:ln>
                      <a:noFill/>
                    </a:ln>
                  </pic:spPr>
                </pic:pic>
              </a:graphicData>
            </a:graphic>
          </wp:inline>
        </w:drawing>
      </w:r>
    </w:p>
    <w:p w14:paraId="6BAC8A83" w14:textId="77777777" w:rsidR="008169AF" w:rsidRPr="00560EE1" w:rsidRDefault="008169AF" w:rsidP="00F470C6">
      <w:pPr>
        <w:pStyle w:val="ListParagraph"/>
        <w:numPr>
          <w:ilvl w:val="0"/>
          <w:numId w:val="6"/>
        </w:numPr>
        <w:jc w:val="left"/>
      </w:pPr>
      <w:r w:rsidRPr="00560EE1">
        <w:t xml:space="preserve">Purchase textbook. The publisher requires the textbook </w:t>
      </w:r>
      <w:proofErr w:type="gramStart"/>
      <w:r w:rsidRPr="00560EE1">
        <w:t>be</w:t>
      </w:r>
      <w:proofErr w:type="gramEnd"/>
      <w:r w:rsidRPr="00560EE1">
        <w:t xml:space="preserve"> purchased before </w:t>
      </w:r>
      <w:proofErr w:type="gramStart"/>
      <w:r w:rsidRPr="00560EE1">
        <w:t>they will</w:t>
      </w:r>
      <w:proofErr w:type="gramEnd"/>
      <w:r w:rsidRPr="00560EE1">
        <w:t xml:space="preserve"> provide our office with an accessible digital version. </w:t>
      </w:r>
    </w:p>
    <w:p w14:paraId="554AA931" w14:textId="77777777" w:rsidR="008169AF" w:rsidRPr="00560EE1" w:rsidRDefault="008169AF" w:rsidP="00F470C6">
      <w:pPr>
        <w:pStyle w:val="ListParagraph"/>
        <w:numPr>
          <w:ilvl w:val="0"/>
          <w:numId w:val="6"/>
        </w:numPr>
        <w:jc w:val="left"/>
      </w:pPr>
      <w:r w:rsidRPr="00560EE1">
        <w:t>Provide the DS Office with a copy of the receipt for the purchase.</w:t>
      </w:r>
    </w:p>
    <w:p w14:paraId="2C49A255" w14:textId="77777777" w:rsidR="008169AF" w:rsidRPr="00560EE1" w:rsidRDefault="008169AF" w:rsidP="00F470C6">
      <w:pPr>
        <w:pStyle w:val="ListParagraph"/>
        <w:numPr>
          <w:ilvl w:val="0"/>
          <w:numId w:val="6"/>
        </w:numPr>
        <w:jc w:val="left"/>
      </w:pPr>
      <w:r w:rsidRPr="00560EE1">
        <w:t xml:space="preserve">Allow a </w:t>
      </w:r>
      <w:proofErr w:type="gramStart"/>
      <w:r w:rsidRPr="00560EE1">
        <w:t>two to six week</w:t>
      </w:r>
      <w:proofErr w:type="gramEnd"/>
      <w:r w:rsidRPr="00560EE1">
        <w:t xml:space="preserve"> lead-time to receive materials.</w:t>
      </w:r>
    </w:p>
    <w:p w14:paraId="1FE54F14" w14:textId="77777777" w:rsidR="008169AF" w:rsidRPr="00560EE1" w:rsidRDefault="008169AF" w:rsidP="00F470C6">
      <w:pPr>
        <w:pStyle w:val="ListParagraph"/>
        <w:numPr>
          <w:ilvl w:val="0"/>
          <w:numId w:val="6"/>
        </w:numPr>
        <w:jc w:val="left"/>
      </w:pPr>
      <w:proofErr w:type="gramStart"/>
      <w:r w:rsidRPr="00560EE1">
        <w:t>Student is</w:t>
      </w:r>
      <w:proofErr w:type="gramEnd"/>
      <w:r w:rsidRPr="00560EE1">
        <w:t xml:space="preserve"> responsible </w:t>
      </w:r>
      <w:proofErr w:type="gramStart"/>
      <w:r w:rsidRPr="00560EE1">
        <w:t>to download</w:t>
      </w:r>
      <w:proofErr w:type="gramEnd"/>
      <w:r w:rsidRPr="00560EE1">
        <w:t xml:space="preserve"> the text. All books will be deleted from the folder at the end of the quarter.</w:t>
      </w:r>
    </w:p>
    <w:p w14:paraId="3B176E95" w14:textId="77777777" w:rsidR="008169AF" w:rsidRPr="00560EE1" w:rsidRDefault="008169AF" w:rsidP="00F470C6">
      <w:pPr>
        <w:pStyle w:val="ListParagraph"/>
        <w:numPr>
          <w:ilvl w:val="0"/>
          <w:numId w:val="6"/>
        </w:numPr>
        <w:jc w:val="left"/>
      </w:pPr>
      <w:r w:rsidRPr="00560EE1">
        <w:t xml:space="preserve">Enlarged or </w:t>
      </w:r>
      <w:proofErr w:type="spellStart"/>
      <w:r w:rsidRPr="00560EE1">
        <w:t>brailled</w:t>
      </w:r>
      <w:proofErr w:type="spellEnd"/>
      <w:r w:rsidRPr="00560EE1">
        <w:t xml:space="preserve"> texts will be made available </w:t>
      </w:r>
      <w:r w:rsidR="00385F3C" w:rsidRPr="00560EE1">
        <w:t>upon request</w:t>
      </w:r>
      <w:r w:rsidRPr="00560EE1">
        <w:t>.</w:t>
      </w:r>
    </w:p>
    <w:p w14:paraId="0CFA2C70" w14:textId="22F8EC1D" w:rsidR="008169AF" w:rsidRDefault="00385F3C" w:rsidP="00F470C6">
      <w:pPr>
        <w:pStyle w:val="ListParagraph"/>
        <w:numPr>
          <w:ilvl w:val="0"/>
          <w:numId w:val="6"/>
        </w:numPr>
        <w:jc w:val="left"/>
      </w:pPr>
      <w:r w:rsidRPr="00560EE1">
        <w:t xml:space="preserve">Please notify the </w:t>
      </w:r>
      <w:r w:rsidR="008169AF" w:rsidRPr="00560EE1">
        <w:t xml:space="preserve">DS office of schedule changes, or materials no longer needed. </w:t>
      </w:r>
    </w:p>
    <w:p w14:paraId="05CE367D" w14:textId="10379041" w:rsidR="00FF7852" w:rsidRDefault="00FF7852" w:rsidP="00F470C6"/>
    <w:p w14:paraId="7F40F1DE" w14:textId="15D4498A" w:rsidR="008878F6" w:rsidRDefault="008878F6" w:rsidP="00F470C6">
      <w:pPr>
        <w:pStyle w:val="Heading3"/>
        <w:rPr>
          <w:rFonts w:eastAsia="Calibri"/>
        </w:rPr>
      </w:pPr>
      <w:bookmarkStart w:id="19" w:name="_Toc224725731"/>
      <w:r w:rsidRPr="0081350A">
        <w:rPr>
          <w:rFonts w:eastAsia="Calibri"/>
        </w:rPr>
        <w:lastRenderedPageBreak/>
        <w:t xml:space="preserve">Procedure for Checking </w:t>
      </w:r>
      <w:r>
        <w:rPr>
          <w:rFonts w:eastAsia="Calibri"/>
        </w:rPr>
        <w:t>O</w:t>
      </w:r>
      <w:r w:rsidRPr="0081350A">
        <w:rPr>
          <w:rFonts w:eastAsia="Calibri"/>
        </w:rPr>
        <w:t xml:space="preserve">ut </w:t>
      </w:r>
      <w:r>
        <w:rPr>
          <w:rFonts w:eastAsia="Calibri"/>
        </w:rPr>
        <w:t>E</w:t>
      </w:r>
      <w:r w:rsidRPr="0081350A">
        <w:rPr>
          <w:rFonts w:eastAsia="Calibri"/>
        </w:rPr>
        <w:t>quipment</w:t>
      </w:r>
      <w:bookmarkEnd w:id="19"/>
    </w:p>
    <w:p w14:paraId="0C15EB8F" w14:textId="6784227F" w:rsidR="00797360" w:rsidRDefault="00797360" w:rsidP="00F470C6">
      <w:pPr>
        <w:rPr>
          <w:rFonts w:eastAsia="Calibri"/>
        </w:rPr>
      </w:pPr>
    </w:p>
    <w:p w14:paraId="532C4245" w14:textId="44F128FC" w:rsidR="00797360" w:rsidRDefault="00797360" w:rsidP="00F470C6">
      <w:pPr>
        <w:rPr>
          <w:rFonts w:eastAsia="Calibri"/>
        </w:rPr>
      </w:pPr>
      <w:r w:rsidRPr="00113BEC">
        <w:rPr>
          <w:noProof/>
        </w:rPr>
        <w:drawing>
          <wp:inline distT="0" distB="0" distL="0" distR="0" wp14:anchorId="0CBAF0D3" wp14:editId="3C246270">
            <wp:extent cx="1924050" cy="2381250"/>
            <wp:effectExtent l="0" t="0" r="0" b="0"/>
            <wp:docPr id="4" name="Picture 4" descr="Adjustable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djustable Chai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050" cy="2381250"/>
                    </a:xfrm>
                    <a:prstGeom prst="rect">
                      <a:avLst/>
                    </a:prstGeom>
                    <a:noFill/>
                    <a:ln>
                      <a:noFill/>
                    </a:ln>
                  </pic:spPr>
                </pic:pic>
              </a:graphicData>
            </a:graphic>
          </wp:inline>
        </w:drawing>
      </w:r>
      <w:r>
        <w:rPr>
          <w:rFonts w:eastAsia="Calibri"/>
          <w:noProof/>
        </w:rPr>
        <w:drawing>
          <wp:inline distT="0" distB="0" distL="0" distR="0" wp14:anchorId="085FEBD2" wp14:editId="4EAF80E3">
            <wp:extent cx="1603375" cy="1603375"/>
            <wp:effectExtent l="0" t="0" r="0" b="0"/>
            <wp:docPr id="8" name="Picture 8" descr="Adjustable heigh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djustable height tab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3375" cy="1603375"/>
                    </a:xfrm>
                    <a:prstGeom prst="rect">
                      <a:avLst/>
                    </a:prstGeom>
                    <a:noFill/>
                  </pic:spPr>
                </pic:pic>
              </a:graphicData>
            </a:graphic>
          </wp:inline>
        </w:drawing>
      </w:r>
    </w:p>
    <w:p w14:paraId="798BDE49" w14:textId="77777777" w:rsidR="008878F6" w:rsidRPr="0081350A" w:rsidRDefault="008878F6" w:rsidP="00F470C6">
      <w:pPr>
        <w:rPr>
          <w:rFonts w:eastAsia="Calibri"/>
        </w:rPr>
      </w:pPr>
    </w:p>
    <w:p w14:paraId="05DB947A" w14:textId="3756E30B" w:rsidR="008878F6" w:rsidRDefault="008878F6" w:rsidP="00F470C6">
      <w:pPr>
        <w:rPr>
          <w:rFonts w:eastAsia="Calibri"/>
        </w:rPr>
      </w:pPr>
      <w:r w:rsidRPr="0081350A">
        <w:rPr>
          <w:rFonts w:eastAsia="Calibri"/>
        </w:rPr>
        <w:t>Equipment is allowed to be checked out every quarter</w:t>
      </w:r>
      <w:r>
        <w:rPr>
          <w:rFonts w:eastAsia="Calibri"/>
        </w:rPr>
        <w:t xml:space="preserve"> (e.g., </w:t>
      </w:r>
      <w:r w:rsidR="00C561EF">
        <w:rPr>
          <w:rFonts w:eastAsia="Calibri"/>
        </w:rPr>
        <w:t xml:space="preserve">adjustable chairs, </w:t>
      </w:r>
      <w:r>
        <w:rPr>
          <w:rFonts w:eastAsia="Calibri"/>
        </w:rPr>
        <w:t>digital voice recorder, mice alternatives, text magnifiers, et cetera)</w:t>
      </w:r>
      <w:r w:rsidRPr="0081350A">
        <w:rPr>
          <w:rFonts w:eastAsia="Calibri"/>
        </w:rPr>
        <w:t xml:space="preserve">. Students must complete an </w:t>
      </w:r>
      <w:r w:rsidRPr="00476255">
        <w:rPr>
          <w:rFonts w:eastAsia="Calibri"/>
        </w:rPr>
        <w:t>Equipment Loan Agreement</w:t>
      </w:r>
      <w:r w:rsidRPr="0081350A">
        <w:rPr>
          <w:rFonts w:eastAsia="Calibri"/>
        </w:rPr>
        <w:t>. Students are responsible to keep equipment in good working condition. If an item breaks or no longer works it is the students’ responsibility to inform the DSS staff as soon as possible so that an item may be repaired and/or replaced. Per the Equipment Loan Agreement, students who don’t return equipment will have a hold placed on their school account.</w:t>
      </w:r>
    </w:p>
    <w:p w14:paraId="7348AE42" w14:textId="10440806" w:rsidR="00FF7852" w:rsidRDefault="008878F6" w:rsidP="00F470C6">
      <w:pPr>
        <w:rPr>
          <w:rFonts w:eastAsia="Calibri"/>
        </w:rPr>
      </w:pPr>
      <w:r w:rsidRPr="0081350A">
        <w:rPr>
          <w:rFonts w:eastAsia="Calibri"/>
        </w:rPr>
        <w:t>Problems with equipment or technology should be immediately reported to the DSS office by the student using the equipment.</w:t>
      </w:r>
    </w:p>
    <w:p w14:paraId="1CF494EA" w14:textId="77777777" w:rsidR="00301711" w:rsidRPr="008878F6" w:rsidRDefault="00301711" w:rsidP="00F470C6">
      <w:pPr>
        <w:rPr>
          <w:rFonts w:eastAsia="Calibri"/>
        </w:rPr>
      </w:pPr>
    </w:p>
    <w:p w14:paraId="26C838B3" w14:textId="2ACF35F8" w:rsidR="00797360" w:rsidRDefault="00385F3C" w:rsidP="00F470C6">
      <w:pPr>
        <w:pStyle w:val="Heading2"/>
      </w:pPr>
      <w:bookmarkStart w:id="20" w:name="_Toc224725732"/>
      <w:r w:rsidRPr="00560EE1">
        <w:t>Interpreting</w:t>
      </w:r>
      <w:bookmarkEnd w:id="20"/>
      <w:r w:rsidR="00113BEC">
        <w:t xml:space="preserve"> </w:t>
      </w:r>
    </w:p>
    <w:p w14:paraId="6A5642C2" w14:textId="77777777" w:rsidR="00797360" w:rsidRPr="00797360" w:rsidRDefault="00797360" w:rsidP="00F470C6"/>
    <w:p w14:paraId="28E30AF2" w14:textId="6FDDD698" w:rsidR="008878F6" w:rsidRPr="008878F6" w:rsidRDefault="00797360" w:rsidP="00F470C6">
      <w:r>
        <w:rPr>
          <w:noProof/>
        </w:rPr>
        <w:drawing>
          <wp:inline distT="0" distB="0" distL="0" distR="0" wp14:anchorId="6A65C613" wp14:editId="498C08EE">
            <wp:extent cx="2322830" cy="914400"/>
            <wp:effectExtent l="0" t="0" r="1270" b="0"/>
            <wp:docPr id="7" name="Picture 7" descr="Hands demonstrating American Sign Langu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ands demonstrating American Sign Langu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22830" cy="914400"/>
                    </a:xfrm>
                    <a:prstGeom prst="rect">
                      <a:avLst/>
                    </a:prstGeom>
                    <a:noFill/>
                  </pic:spPr>
                </pic:pic>
              </a:graphicData>
            </a:graphic>
          </wp:inline>
        </w:drawing>
      </w:r>
    </w:p>
    <w:p w14:paraId="3D411682" w14:textId="159D70B0" w:rsidR="00560EE1" w:rsidRPr="008878F6" w:rsidRDefault="008878F6" w:rsidP="00F470C6">
      <w:r w:rsidRPr="008878F6">
        <w:t xml:space="preserve">Students must request ASL accommodations by submitting the </w:t>
      </w:r>
      <w:hyperlink r:id="rId20" w:history="1">
        <w:r w:rsidRPr="00C7395A">
          <w:rPr>
            <w:rStyle w:val="Hyperlink"/>
          </w:rPr>
          <w:t>online form</w:t>
        </w:r>
      </w:hyperlink>
      <w:r w:rsidRPr="003762DD">
        <w:t>.</w:t>
      </w:r>
    </w:p>
    <w:p w14:paraId="0509449C" w14:textId="50195C78" w:rsidR="00385F3C" w:rsidRPr="00560EE1" w:rsidRDefault="00385F3C" w:rsidP="00F470C6">
      <w:pPr>
        <w:pStyle w:val="ListParagraph"/>
        <w:numPr>
          <w:ilvl w:val="0"/>
          <w:numId w:val="7"/>
        </w:numPr>
        <w:jc w:val="left"/>
      </w:pPr>
      <w:r w:rsidRPr="00560EE1">
        <w:t xml:space="preserve">Interpreting and transcribing services require a </w:t>
      </w:r>
      <w:r w:rsidR="00F470C6" w:rsidRPr="00560EE1">
        <w:t>4-week</w:t>
      </w:r>
      <w:r w:rsidRPr="00560EE1">
        <w:t xml:space="preserve"> notice for ongoing </w:t>
      </w:r>
      <w:r w:rsidRPr="00560EE1">
        <w:lastRenderedPageBreak/>
        <w:t>assignments (I.e., your classes). Less notice may mean services will not be available when requested.</w:t>
      </w:r>
    </w:p>
    <w:p w14:paraId="4F99BDCF" w14:textId="77777777" w:rsidR="00385F3C" w:rsidRPr="00560EE1" w:rsidRDefault="00385F3C" w:rsidP="00F470C6">
      <w:pPr>
        <w:pStyle w:val="ListParagraph"/>
        <w:numPr>
          <w:ilvl w:val="0"/>
          <w:numId w:val="7"/>
        </w:numPr>
        <w:jc w:val="left"/>
      </w:pPr>
      <w:r w:rsidRPr="00560EE1">
        <w:t>Inform the DS office and your interpreters or transcribers if you will be absent from class.</w:t>
      </w:r>
    </w:p>
    <w:p w14:paraId="58137D53" w14:textId="77777777" w:rsidR="00385F3C" w:rsidRPr="00560EE1" w:rsidRDefault="00385F3C" w:rsidP="00F470C6">
      <w:pPr>
        <w:pStyle w:val="ListParagraph"/>
        <w:numPr>
          <w:ilvl w:val="0"/>
          <w:numId w:val="7"/>
        </w:numPr>
        <w:jc w:val="left"/>
      </w:pPr>
      <w:r w:rsidRPr="00560EE1">
        <w:t xml:space="preserve">If you are late for class, interpreters/transcribers will wait 20 minutes for classes less than 1 </w:t>
      </w:r>
      <w:proofErr w:type="gramStart"/>
      <w:r w:rsidRPr="00560EE1">
        <w:t>½  hours</w:t>
      </w:r>
      <w:proofErr w:type="gramEnd"/>
      <w:r w:rsidRPr="00560EE1">
        <w:t xml:space="preserve"> long and 30 minutes for classes over 1 </w:t>
      </w:r>
      <w:proofErr w:type="gramStart"/>
      <w:r w:rsidRPr="00560EE1">
        <w:t>½  hours</w:t>
      </w:r>
      <w:proofErr w:type="gramEnd"/>
      <w:r w:rsidRPr="00560EE1">
        <w:t xml:space="preserve">. NOTE: Repeated “no-shows” may result in a suspension of interpreting and/or transcribing services. To reinstate services, you must schedule a meeting with the Director of DS.  </w:t>
      </w:r>
    </w:p>
    <w:p w14:paraId="7EBBABCB" w14:textId="77777777" w:rsidR="00385F3C" w:rsidRPr="00560EE1" w:rsidRDefault="00385F3C" w:rsidP="00F470C6">
      <w:pPr>
        <w:pStyle w:val="ListParagraph"/>
        <w:numPr>
          <w:ilvl w:val="0"/>
          <w:numId w:val="7"/>
        </w:numPr>
        <w:jc w:val="left"/>
      </w:pPr>
      <w:r w:rsidRPr="00560EE1">
        <w:t xml:space="preserve">Interpreting/transcribing services may be requested for any college activity or function.  Inform DS Office of event and allow a minimum of 5 days for services to be set in place. Less notice may mean an interpreter or transcriber will not be available. </w:t>
      </w:r>
    </w:p>
    <w:p w14:paraId="00BA985D" w14:textId="77777777" w:rsidR="00385F3C" w:rsidRPr="00560EE1" w:rsidRDefault="00385F3C" w:rsidP="00F470C6">
      <w:pPr>
        <w:pStyle w:val="ListParagraph"/>
        <w:numPr>
          <w:ilvl w:val="0"/>
          <w:numId w:val="7"/>
        </w:numPr>
        <w:jc w:val="left"/>
      </w:pPr>
      <w:r w:rsidRPr="00560EE1">
        <w:t xml:space="preserve">Inform the DS Office of any problems with </w:t>
      </w:r>
      <w:proofErr w:type="gramStart"/>
      <w:r w:rsidRPr="00560EE1">
        <w:t>provided services</w:t>
      </w:r>
      <w:proofErr w:type="gramEnd"/>
      <w:r w:rsidRPr="00560EE1">
        <w:t xml:space="preserve">. </w:t>
      </w:r>
    </w:p>
    <w:p w14:paraId="1173E6F4" w14:textId="77777777" w:rsidR="00385F3C" w:rsidRPr="00560EE1" w:rsidRDefault="00385F3C" w:rsidP="00F470C6">
      <w:pPr>
        <w:pStyle w:val="ListParagraph"/>
        <w:numPr>
          <w:ilvl w:val="0"/>
          <w:numId w:val="7"/>
        </w:numPr>
        <w:jc w:val="left"/>
      </w:pPr>
      <w:r w:rsidRPr="00560EE1">
        <w:t xml:space="preserve">Notify the DS Office of any schedule changes. </w:t>
      </w:r>
    </w:p>
    <w:p w14:paraId="266FD6D7" w14:textId="77777777" w:rsidR="00385F3C" w:rsidRPr="00560EE1" w:rsidRDefault="00385F3C" w:rsidP="00F470C6">
      <w:pPr>
        <w:pStyle w:val="ListParagraph"/>
        <w:numPr>
          <w:ilvl w:val="0"/>
          <w:numId w:val="7"/>
        </w:numPr>
        <w:jc w:val="left"/>
      </w:pPr>
      <w:r w:rsidRPr="00560EE1">
        <w:t xml:space="preserve">If you are unable to attend class, inform DS immediately so communication access services can be canceled for that class. </w:t>
      </w:r>
    </w:p>
    <w:p w14:paraId="2B91BDED" w14:textId="5174FEE9" w:rsidR="00385F3C" w:rsidRPr="00560EE1" w:rsidRDefault="00385F3C" w:rsidP="00F470C6"/>
    <w:p w14:paraId="112FF7B1" w14:textId="77777777" w:rsidR="00385F3C" w:rsidRDefault="00385F3C" w:rsidP="00F470C6">
      <w:pPr>
        <w:pStyle w:val="Heading3"/>
      </w:pPr>
      <w:bookmarkStart w:id="21" w:name="_Toc224725733"/>
      <w:r w:rsidRPr="00560EE1">
        <w:t>Notetaking</w:t>
      </w:r>
      <w:bookmarkEnd w:id="21"/>
    </w:p>
    <w:p w14:paraId="783E012D" w14:textId="40E32457" w:rsidR="00560EE1" w:rsidRPr="00560EE1" w:rsidRDefault="00797360" w:rsidP="00F470C6">
      <w:r>
        <w:rPr>
          <w:noProof/>
        </w:rPr>
        <w:drawing>
          <wp:inline distT="0" distB="0" distL="0" distR="0" wp14:anchorId="64F60288" wp14:editId="4CCC0EF2">
            <wp:extent cx="2619375" cy="1743075"/>
            <wp:effectExtent l="0" t="0" r="9525" b="9525"/>
            <wp:docPr id="9" name="Picture 9" descr="C:\Users\josef.mogharreban.EAD.000\AppData\Local\Microsoft\Windows\INetCache\Content.MSO\D5B93A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ef.mogharreban.EAD.000\AppData\Local\Microsoft\Windows\INetCache\Content.MSO\D5B93A9A.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4E1F9F55" w14:textId="2845738B" w:rsidR="00AE796F" w:rsidRDefault="00D80ECD" w:rsidP="00F470C6">
      <w:pPr>
        <w:jc w:val="left"/>
        <w:rPr>
          <w:rFonts w:eastAsia="Calibri"/>
        </w:rPr>
      </w:pPr>
      <w:r>
        <w:rPr>
          <w:rFonts w:eastAsia="Calibri"/>
        </w:rPr>
        <w:t>Notetaking services are provided through the online platform</w:t>
      </w:r>
      <w:r w:rsidR="00F470C6">
        <w:rPr>
          <w:rFonts w:eastAsia="Calibri"/>
        </w:rPr>
        <w:t xml:space="preserve"> Messenger Pigeon</w:t>
      </w:r>
      <w:r>
        <w:rPr>
          <w:rFonts w:eastAsia="Calibri"/>
        </w:rPr>
        <w:t xml:space="preserve">. Through </w:t>
      </w:r>
      <w:r w:rsidR="00F470C6">
        <w:rPr>
          <w:rFonts w:eastAsia="Calibri"/>
        </w:rPr>
        <w:t>Messenger Pigeon</w:t>
      </w:r>
      <w:r>
        <w:rPr>
          <w:rFonts w:eastAsia="Calibri"/>
        </w:rPr>
        <w:t xml:space="preserve">, students </w:t>
      </w:r>
      <w:r w:rsidR="00AE796F">
        <w:rPr>
          <w:rFonts w:eastAsia="Calibri"/>
        </w:rPr>
        <w:t>submit</w:t>
      </w:r>
      <w:r>
        <w:rPr>
          <w:rFonts w:eastAsia="Calibri"/>
        </w:rPr>
        <w:t xml:space="preserve"> lecture</w:t>
      </w:r>
      <w:r w:rsidR="00AE796F">
        <w:rPr>
          <w:rFonts w:eastAsia="Calibri"/>
        </w:rPr>
        <w:t xml:space="preserve"> recordings and receive quality notes written by professionals within 24 hours</w:t>
      </w:r>
      <w:r>
        <w:rPr>
          <w:rFonts w:eastAsia="Calibri"/>
        </w:rPr>
        <w:t>.</w:t>
      </w:r>
    </w:p>
    <w:p w14:paraId="74BD4B41" w14:textId="2E3063E9" w:rsidR="00D80ECD" w:rsidRDefault="00D80ECD" w:rsidP="00F470C6">
      <w:pPr>
        <w:jc w:val="left"/>
        <w:rPr>
          <w:rFonts w:eastAsia="Calibri"/>
        </w:rPr>
      </w:pPr>
      <w:r>
        <w:rPr>
          <w:rFonts w:eastAsia="Calibri"/>
        </w:rPr>
        <w:t xml:space="preserve">Once a student is approved for the accommodation, they will receive an email with their login credentials. The service requires students to record on the platform during the lecture and submit their recording through the NTE website. Within 24 hours, the </w:t>
      </w:r>
      <w:r>
        <w:rPr>
          <w:rFonts w:eastAsia="Calibri"/>
        </w:rPr>
        <w:lastRenderedPageBreak/>
        <w:t xml:space="preserve">platform will generate notes based on the recording provided. </w:t>
      </w:r>
    </w:p>
    <w:p w14:paraId="03155EBB" w14:textId="7E285170" w:rsidR="00D80ECD" w:rsidRDefault="00D80ECD" w:rsidP="00F470C6">
      <w:pPr>
        <w:jc w:val="left"/>
        <w:rPr>
          <w:rFonts w:eastAsia="Calibri"/>
        </w:rPr>
      </w:pPr>
      <w:r>
        <w:rPr>
          <w:rFonts w:eastAsia="Calibri"/>
        </w:rPr>
        <w:t xml:space="preserve">Use of this service must be requested each quarter through the accommodation renewal process. If a student is experiencing technical difficulties, they should contact the DS Office. </w:t>
      </w:r>
    </w:p>
    <w:p w14:paraId="0C7AC50F" w14:textId="77777777" w:rsidR="00385F3C" w:rsidRPr="00560EE1" w:rsidRDefault="00385F3C" w:rsidP="00F470C6">
      <w:pPr>
        <w:pStyle w:val="Heading2"/>
      </w:pPr>
      <w:bookmarkStart w:id="22" w:name="_Toc224725734"/>
      <w:r w:rsidRPr="00560EE1">
        <w:t>Student Responsibilities</w:t>
      </w:r>
      <w:bookmarkEnd w:id="22"/>
    </w:p>
    <w:p w14:paraId="5CE6868C" w14:textId="6E019A77" w:rsidR="00385F3C" w:rsidRPr="00560EE1" w:rsidRDefault="00385F3C" w:rsidP="00F470C6">
      <w:pPr>
        <w:pStyle w:val="ListParagraph"/>
        <w:numPr>
          <w:ilvl w:val="0"/>
          <w:numId w:val="8"/>
        </w:numPr>
        <w:jc w:val="left"/>
      </w:pPr>
      <w:r w:rsidRPr="00560EE1">
        <w:t>Identify yourself to Disability Services and provide professional documentation of the disability.</w:t>
      </w:r>
    </w:p>
    <w:p w14:paraId="12C4883F" w14:textId="77777777" w:rsidR="00385F3C" w:rsidRPr="00560EE1" w:rsidRDefault="00385F3C" w:rsidP="00F470C6">
      <w:pPr>
        <w:pStyle w:val="ListParagraph"/>
        <w:numPr>
          <w:ilvl w:val="0"/>
          <w:numId w:val="8"/>
        </w:numPr>
        <w:jc w:val="left"/>
      </w:pPr>
      <w:r w:rsidRPr="00560EE1">
        <w:t xml:space="preserve">Consult with Disability Services to determine specific </w:t>
      </w:r>
      <w:proofErr w:type="gramStart"/>
      <w:r w:rsidRPr="00560EE1">
        <w:t>accommodations</w:t>
      </w:r>
      <w:proofErr w:type="gramEnd"/>
      <w:r w:rsidRPr="00560EE1">
        <w:t>.</w:t>
      </w:r>
    </w:p>
    <w:p w14:paraId="18AB9522" w14:textId="77777777" w:rsidR="00385F3C" w:rsidRPr="00560EE1" w:rsidRDefault="00385F3C" w:rsidP="00F470C6">
      <w:pPr>
        <w:pStyle w:val="ListParagraph"/>
        <w:numPr>
          <w:ilvl w:val="0"/>
          <w:numId w:val="8"/>
        </w:numPr>
        <w:jc w:val="left"/>
      </w:pPr>
      <w:r w:rsidRPr="00560EE1">
        <w:t xml:space="preserve">Meet with your instructors at the beginning of each quarter to discuss arrangements of </w:t>
      </w:r>
      <w:proofErr w:type="gramStart"/>
      <w:r w:rsidRPr="00560EE1">
        <w:t>accommodations</w:t>
      </w:r>
      <w:proofErr w:type="gramEnd"/>
      <w:r w:rsidRPr="00560EE1">
        <w:t xml:space="preserve"> </w:t>
      </w:r>
      <w:proofErr w:type="gramStart"/>
      <w:r w:rsidRPr="00560EE1">
        <w:t>in</w:t>
      </w:r>
      <w:proofErr w:type="gramEnd"/>
      <w:r w:rsidRPr="00560EE1">
        <w:t xml:space="preserve"> each course.</w:t>
      </w:r>
    </w:p>
    <w:p w14:paraId="0984EE54" w14:textId="77777777" w:rsidR="00385F3C" w:rsidRPr="00560EE1" w:rsidRDefault="00385F3C" w:rsidP="00F470C6">
      <w:pPr>
        <w:pStyle w:val="ListParagraph"/>
        <w:numPr>
          <w:ilvl w:val="0"/>
          <w:numId w:val="8"/>
        </w:numPr>
        <w:jc w:val="left"/>
      </w:pPr>
      <w:r w:rsidRPr="00560EE1">
        <w:t>Maintain responsibility for your education as any other student.</w:t>
      </w:r>
    </w:p>
    <w:p w14:paraId="4BB7D01A" w14:textId="0D97D788" w:rsidR="00385F3C" w:rsidRDefault="00385F3C" w:rsidP="00F470C6">
      <w:pPr>
        <w:pStyle w:val="ListParagraph"/>
        <w:numPr>
          <w:ilvl w:val="0"/>
          <w:numId w:val="8"/>
        </w:numPr>
        <w:jc w:val="left"/>
      </w:pPr>
      <w:r w:rsidRPr="00560EE1">
        <w:t xml:space="preserve">Provide DS your course schedule at the beginning of every quarter you are registered and wish to have </w:t>
      </w:r>
      <w:proofErr w:type="gramStart"/>
      <w:r w:rsidRPr="00560EE1">
        <w:t>accommodations</w:t>
      </w:r>
      <w:proofErr w:type="gramEnd"/>
      <w:r w:rsidRPr="00560EE1">
        <w:t xml:space="preserve">. Approved </w:t>
      </w:r>
      <w:proofErr w:type="gramStart"/>
      <w:r w:rsidRPr="00560EE1">
        <w:t>accommodations</w:t>
      </w:r>
      <w:proofErr w:type="gramEnd"/>
      <w:r w:rsidRPr="00560EE1">
        <w:t xml:space="preserve"> WILL NOT be </w:t>
      </w:r>
      <w:proofErr w:type="gramStart"/>
      <w:r w:rsidRPr="00560EE1">
        <w:t>implemented</w:t>
      </w:r>
      <w:proofErr w:type="gramEnd"/>
      <w:r w:rsidRPr="00560EE1">
        <w:t xml:space="preserve"> unless you request them. Faculty </w:t>
      </w:r>
      <w:proofErr w:type="gramStart"/>
      <w:r w:rsidRPr="00560EE1">
        <w:t>are</w:t>
      </w:r>
      <w:proofErr w:type="gramEnd"/>
      <w:r w:rsidRPr="00560EE1">
        <w:t xml:space="preserve"> not responsible for retroactive </w:t>
      </w:r>
      <w:proofErr w:type="gramStart"/>
      <w:r w:rsidRPr="00560EE1">
        <w:t>accommodations</w:t>
      </w:r>
      <w:proofErr w:type="gramEnd"/>
      <w:r w:rsidRPr="00560EE1">
        <w:t>.</w:t>
      </w:r>
    </w:p>
    <w:p w14:paraId="15342B8A" w14:textId="7986789C" w:rsidR="009A0E55" w:rsidRDefault="009A0E55" w:rsidP="00F470C6">
      <w:pPr>
        <w:pStyle w:val="ListParagraph"/>
        <w:numPr>
          <w:ilvl w:val="0"/>
          <w:numId w:val="8"/>
        </w:numPr>
        <w:jc w:val="left"/>
      </w:pPr>
      <w:r w:rsidRPr="00560EE1">
        <w:t xml:space="preserve">Inform and provide an updated schedule to DS of any course changes once </w:t>
      </w:r>
      <w:proofErr w:type="gramStart"/>
      <w:r w:rsidRPr="00560EE1">
        <w:t>acc</w:t>
      </w:r>
      <w:r>
        <w:t>ommodations have</w:t>
      </w:r>
      <w:proofErr w:type="gramEnd"/>
      <w:r>
        <w:t xml:space="preserve"> been requested.</w:t>
      </w:r>
    </w:p>
    <w:p w14:paraId="36CDF7D3" w14:textId="1C2E1309" w:rsidR="009A0E55" w:rsidRPr="009A0E55" w:rsidRDefault="009A0E55" w:rsidP="00F470C6">
      <w:pPr>
        <w:pStyle w:val="ListParagraph"/>
        <w:numPr>
          <w:ilvl w:val="0"/>
          <w:numId w:val="8"/>
        </w:numPr>
        <w:jc w:val="left"/>
      </w:pPr>
      <w:r w:rsidRPr="00900C34">
        <w:t xml:space="preserve">Submit Exam Scheduling Form at least </w:t>
      </w:r>
      <w:r>
        <w:t>five</w:t>
      </w:r>
      <w:r w:rsidRPr="00900C34">
        <w:t xml:space="preserve"> (</w:t>
      </w:r>
      <w:r>
        <w:t>5</w:t>
      </w:r>
      <w:r w:rsidRPr="00900C34">
        <w:t>) school days before exam</w:t>
      </w:r>
      <w:r>
        <w:t>s</w:t>
      </w:r>
      <w:r w:rsidRPr="00900C34">
        <w:t xml:space="preserve"> if approved to utilize </w:t>
      </w:r>
      <w:r>
        <w:t>on-campus testing coordinated by the Disability Services office and not proctored by the instructor</w:t>
      </w:r>
      <w:r w:rsidRPr="00900C34">
        <w:t>.</w:t>
      </w:r>
    </w:p>
    <w:p w14:paraId="65B74923" w14:textId="77777777" w:rsidR="00385F3C" w:rsidRDefault="00385F3C" w:rsidP="00F470C6">
      <w:pPr>
        <w:pStyle w:val="ListParagraph"/>
        <w:numPr>
          <w:ilvl w:val="0"/>
          <w:numId w:val="8"/>
        </w:numPr>
        <w:jc w:val="left"/>
      </w:pPr>
      <w:r w:rsidRPr="00560EE1">
        <w:t xml:space="preserve">Inform DS as soon as possible if there is a problem with your </w:t>
      </w:r>
      <w:proofErr w:type="gramStart"/>
      <w:r w:rsidRPr="00560EE1">
        <w:t>accommodations</w:t>
      </w:r>
      <w:proofErr w:type="gramEnd"/>
      <w:r w:rsidRPr="00560EE1">
        <w:t xml:space="preserve">, if your </w:t>
      </w:r>
      <w:proofErr w:type="gramStart"/>
      <w:r w:rsidRPr="00560EE1">
        <w:t>accommodations are</w:t>
      </w:r>
      <w:proofErr w:type="gramEnd"/>
      <w:r w:rsidRPr="00560EE1">
        <w:t xml:space="preserve"> not being provided, or if you have questions about your </w:t>
      </w:r>
      <w:proofErr w:type="gramStart"/>
      <w:r w:rsidRPr="00560EE1">
        <w:t>accommodations</w:t>
      </w:r>
      <w:proofErr w:type="gramEnd"/>
      <w:r w:rsidRPr="00560EE1">
        <w:t xml:space="preserve">. </w:t>
      </w:r>
    </w:p>
    <w:p w14:paraId="2E8CC3F2" w14:textId="691D7FED" w:rsidR="009A0E55" w:rsidRPr="00560EE1" w:rsidRDefault="009A0E55" w:rsidP="00F470C6">
      <w:pPr>
        <w:pStyle w:val="ListParagraph"/>
        <w:numPr>
          <w:ilvl w:val="0"/>
          <w:numId w:val="8"/>
        </w:numPr>
        <w:jc w:val="left"/>
      </w:pPr>
      <w:r>
        <w:t>Participate in the interactive process with DS and your instructor. This means engaging in timely communication as necessary to establish and maintain accommodation provision.</w:t>
      </w:r>
    </w:p>
    <w:p w14:paraId="1CDE7794" w14:textId="6B3ABD1B" w:rsidR="005F1E1C" w:rsidRDefault="00011CC2" w:rsidP="00F470C6">
      <w:pPr>
        <w:pStyle w:val="Heading2"/>
      </w:pPr>
      <w:bookmarkStart w:id="23" w:name="_Toc224725735"/>
      <w:r>
        <w:t>Student Complaint Policy</w:t>
      </w:r>
      <w:bookmarkEnd w:id="23"/>
    </w:p>
    <w:p w14:paraId="279A66F8" w14:textId="77777777" w:rsidR="00011CC2" w:rsidRPr="00011CC2" w:rsidRDefault="00011CC2" w:rsidP="00F470C6">
      <w:pPr>
        <w:jc w:val="left"/>
        <w:rPr>
          <w:rFonts w:eastAsiaTheme="majorEastAsia"/>
        </w:rPr>
      </w:pPr>
      <w:r w:rsidRPr="00011CC2">
        <w:rPr>
          <w:rFonts w:eastAsiaTheme="majorEastAsia"/>
        </w:rPr>
        <w:t>If a student has an informal complaint, please contact Jeanette Miller, Complaints Officer, at </w:t>
      </w:r>
      <w:hyperlink r:id="rId22" w:history="1">
        <w:r w:rsidRPr="00011CC2">
          <w:rPr>
            <w:rStyle w:val="Hyperlink"/>
            <w:rFonts w:eastAsiaTheme="majorEastAsia"/>
          </w:rPr>
          <w:t>jeanette.miller@seattlecolleges.edu</w:t>
        </w:r>
      </w:hyperlink>
      <w:r w:rsidRPr="00011CC2">
        <w:rPr>
          <w:rFonts w:eastAsiaTheme="majorEastAsia"/>
        </w:rPr>
        <w:t>.</w:t>
      </w:r>
    </w:p>
    <w:p w14:paraId="696D009F" w14:textId="77777777" w:rsidR="00011CC2" w:rsidRPr="00011CC2" w:rsidRDefault="00011CC2" w:rsidP="00F470C6">
      <w:pPr>
        <w:jc w:val="left"/>
        <w:rPr>
          <w:rFonts w:eastAsiaTheme="majorEastAsia"/>
        </w:rPr>
      </w:pPr>
      <w:r w:rsidRPr="00011CC2">
        <w:rPr>
          <w:rFonts w:eastAsiaTheme="majorEastAsia"/>
        </w:rPr>
        <w:t>The Student Complaints Policy (</w:t>
      </w:r>
      <w:hyperlink r:id="rId23" w:tgtFrame="_new" w:history="1">
        <w:r w:rsidRPr="00011CC2">
          <w:rPr>
            <w:rStyle w:val="Hyperlink"/>
            <w:rFonts w:eastAsiaTheme="majorEastAsia"/>
          </w:rPr>
          <w:t>WAC 132F-121-060</w:t>
        </w:r>
      </w:hyperlink>
      <w:r w:rsidRPr="00011CC2">
        <w:rPr>
          <w:rFonts w:eastAsiaTheme="majorEastAsia"/>
        </w:rPr>
        <w:t xml:space="preserve">) describes the process students follow to complain about District or College policies and/or procedures that allegedly </w:t>
      </w:r>
      <w:r w:rsidRPr="00011CC2">
        <w:rPr>
          <w:rFonts w:eastAsiaTheme="majorEastAsia"/>
        </w:rPr>
        <w:lastRenderedPageBreak/>
        <w:t>have not been followed by college personnel</w:t>
      </w:r>
    </w:p>
    <w:p w14:paraId="15BDCD60" w14:textId="77777777" w:rsidR="00011CC2" w:rsidRPr="00011CC2" w:rsidRDefault="00011CC2" w:rsidP="00F470C6">
      <w:pPr>
        <w:jc w:val="left"/>
        <w:rPr>
          <w:rFonts w:eastAsiaTheme="majorEastAsia"/>
        </w:rPr>
      </w:pPr>
      <w:r w:rsidRPr="00011CC2">
        <w:rPr>
          <w:rFonts w:eastAsiaTheme="majorEastAsia"/>
        </w:rPr>
        <w:t>Informal processing of student grievances (complaints) </w:t>
      </w:r>
      <w:hyperlink r:id="rId24" w:tgtFrame="_new" w:history="1">
        <w:r w:rsidRPr="00011CC2">
          <w:rPr>
            <w:rStyle w:val="Hyperlink"/>
            <w:rFonts w:eastAsiaTheme="majorEastAsia"/>
          </w:rPr>
          <w:t>WAC 132F-121-070</w:t>
        </w:r>
      </w:hyperlink>
      <w:r w:rsidRPr="00011CC2">
        <w:rPr>
          <w:rFonts w:eastAsiaTheme="majorEastAsia"/>
        </w:rPr>
        <w:t>.</w:t>
      </w:r>
    </w:p>
    <w:p w14:paraId="2D7C87C9" w14:textId="77777777" w:rsidR="00011CC2" w:rsidRPr="00F470C6" w:rsidRDefault="00011CC2" w:rsidP="00F470C6">
      <w:pPr>
        <w:pStyle w:val="ListParagraph"/>
        <w:numPr>
          <w:ilvl w:val="0"/>
          <w:numId w:val="29"/>
        </w:numPr>
        <w:jc w:val="left"/>
        <w:rPr>
          <w:rFonts w:eastAsiaTheme="majorEastAsia"/>
        </w:rPr>
      </w:pPr>
      <w:r w:rsidRPr="00F470C6">
        <w:rPr>
          <w:rFonts w:eastAsiaTheme="majorEastAsia"/>
        </w:rPr>
        <w:t>The goal is to informally resolve the grievance with the employee most closely responsible for the policy, procedure, or action. The college employee and student shall make a good faith effort to resolve the issue on a one-to-one basis.</w:t>
      </w:r>
    </w:p>
    <w:p w14:paraId="1D71EE6E" w14:textId="77777777" w:rsidR="00011CC2" w:rsidRPr="00F470C6" w:rsidRDefault="00011CC2" w:rsidP="00F470C6">
      <w:pPr>
        <w:pStyle w:val="ListParagraph"/>
        <w:numPr>
          <w:ilvl w:val="0"/>
          <w:numId w:val="29"/>
        </w:numPr>
        <w:jc w:val="left"/>
        <w:rPr>
          <w:rFonts w:eastAsiaTheme="majorEastAsia"/>
        </w:rPr>
      </w:pPr>
      <w:r w:rsidRPr="00F470C6">
        <w:rPr>
          <w:rFonts w:eastAsiaTheme="majorEastAsia"/>
        </w:rPr>
        <w:t>Both parties should openly discuss the concern, attempt to understand the other's perspective, explore alternatives and attempt to arrive at a satisfactory resolution.</w:t>
      </w:r>
    </w:p>
    <w:p w14:paraId="36D4C595" w14:textId="77777777" w:rsidR="00011CC2" w:rsidRPr="00F470C6" w:rsidRDefault="00011CC2" w:rsidP="00F470C6">
      <w:pPr>
        <w:pStyle w:val="ListParagraph"/>
        <w:numPr>
          <w:ilvl w:val="0"/>
          <w:numId w:val="29"/>
        </w:numPr>
        <w:jc w:val="left"/>
        <w:rPr>
          <w:rFonts w:eastAsiaTheme="majorEastAsia"/>
        </w:rPr>
      </w:pPr>
      <w:r w:rsidRPr="00F470C6">
        <w:rPr>
          <w:rFonts w:eastAsiaTheme="majorEastAsia"/>
        </w:rPr>
        <w:t>For assistance in identifying the appropriate person a student should contact a student process advocate, </w:t>
      </w:r>
      <w:hyperlink r:id="rId25" w:history="1">
        <w:r w:rsidRPr="00F470C6">
          <w:rPr>
            <w:rStyle w:val="Hyperlink"/>
            <w:rFonts w:eastAsiaTheme="majorEastAsia"/>
          </w:rPr>
          <w:t>Molly Brown</w:t>
        </w:r>
      </w:hyperlink>
      <w:r w:rsidRPr="00F470C6">
        <w:rPr>
          <w:rFonts w:eastAsiaTheme="majorEastAsia"/>
        </w:rPr>
        <w:t>. The student may choose to engage with the student process advocate to guide them through the informal and formal complaint process.</w:t>
      </w:r>
    </w:p>
    <w:p w14:paraId="1BACB3E2" w14:textId="77777777" w:rsidR="00011CC2" w:rsidRPr="00F470C6" w:rsidRDefault="00011CC2" w:rsidP="00F470C6">
      <w:pPr>
        <w:pStyle w:val="ListParagraph"/>
        <w:numPr>
          <w:ilvl w:val="0"/>
          <w:numId w:val="29"/>
        </w:numPr>
        <w:jc w:val="left"/>
        <w:rPr>
          <w:rFonts w:eastAsiaTheme="majorEastAsia"/>
        </w:rPr>
      </w:pPr>
      <w:r w:rsidRPr="00F470C6">
        <w:rPr>
          <w:rFonts w:eastAsiaTheme="majorEastAsia"/>
        </w:rPr>
        <w:t>If the student complainant believes that discussion with an employee respondent will not achieve or has not achieved a satisfactory result, the student may communicate about the matter with the respondent's supervisor. For assistance in identifying the appropriate person a student should contact a student process advocate, </w:t>
      </w:r>
      <w:hyperlink r:id="rId26" w:history="1">
        <w:r w:rsidRPr="00F470C6">
          <w:rPr>
            <w:rStyle w:val="Hyperlink"/>
            <w:rFonts w:eastAsiaTheme="majorEastAsia"/>
          </w:rPr>
          <w:t>Molly Brown</w:t>
        </w:r>
      </w:hyperlink>
      <w:r w:rsidRPr="00F470C6">
        <w:rPr>
          <w:rFonts w:eastAsiaTheme="majorEastAsia"/>
        </w:rPr>
        <w:t>. The student may choose to engage with the student process advocate to guide them through the informal and formal complaint process.</w:t>
      </w:r>
    </w:p>
    <w:p w14:paraId="4B7D94E8" w14:textId="77777777" w:rsidR="00011CC2" w:rsidRPr="00F470C6" w:rsidRDefault="00011CC2" w:rsidP="00F470C6">
      <w:pPr>
        <w:pStyle w:val="ListParagraph"/>
        <w:numPr>
          <w:ilvl w:val="0"/>
          <w:numId w:val="29"/>
        </w:numPr>
        <w:jc w:val="left"/>
        <w:rPr>
          <w:rFonts w:eastAsiaTheme="majorEastAsia"/>
        </w:rPr>
      </w:pPr>
      <w:r w:rsidRPr="00F470C6">
        <w:rPr>
          <w:rFonts w:eastAsiaTheme="majorEastAsia"/>
        </w:rPr>
        <w:t xml:space="preserve">A student complaint/issue against an instructor or staff member should be referred to the appropriate division Dean or Administrator. District policy and procedures outline student complaints to be processed on an informal basis first. This usually entails involvement of the instructor and the Dean/Administrator to resolve the complaint at </w:t>
      </w:r>
      <w:proofErr w:type="gramStart"/>
      <w:r w:rsidRPr="00F470C6">
        <w:rPr>
          <w:rFonts w:eastAsiaTheme="majorEastAsia"/>
        </w:rPr>
        <w:t>the</w:t>
      </w:r>
      <w:proofErr w:type="gramEnd"/>
      <w:r w:rsidRPr="00F470C6">
        <w:rPr>
          <w:rFonts w:eastAsiaTheme="majorEastAsia"/>
        </w:rPr>
        <w:t xml:space="preserve"> informal level.</w:t>
      </w:r>
    </w:p>
    <w:p w14:paraId="2BC65DC7" w14:textId="77777777" w:rsidR="00011CC2" w:rsidRPr="00F470C6" w:rsidRDefault="00011CC2" w:rsidP="00F470C6">
      <w:pPr>
        <w:pStyle w:val="ListParagraph"/>
        <w:numPr>
          <w:ilvl w:val="0"/>
          <w:numId w:val="29"/>
        </w:numPr>
        <w:jc w:val="left"/>
        <w:rPr>
          <w:rFonts w:eastAsiaTheme="majorEastAsia"/>
        </w:rPr>
      </w:pPr>
      <w:r w:rsidRPr="00F470C6">
        <w:rPr>
          <w:rFonts w:eastAsiaTheme="majorEastAsia"/>
        </w:rPr>
        <w:t xml:space="preserve">This informal process must be completed in a timely manner. In general, a student wishing to express </w:t>
      </w:r>
      <w:proofErr w:type="gramStart"/>
      <w:r w:rsidRPr="00F470C6">
        <w:rPr>
          <w:rFonts w:eastAsiaTheme="majorEastAsia"/>
        </w:rPr>
        <w:t>a grievance</w:t>
      </w:r>
      <w:proofErr w:type="gramEnd"/>
      <w:r w:rsidRPr="00F470C6">
        <w:rPr>
          <w:rFonts w:eastAsiaTheme="majorEastAsia"/>
        </w:rPr>
        <w:t xml:space="preserve"> should do so as soon as the grievance arises, but no later than the end of the quarter in which the issue occurred.</w:t>
      </w:r>
    </w:p>
    <w:p w14:paraId="7408586E" w14:textId="77777777" w:rsidR="00011CC2" w:rsidRPr="00F470C6" w:rsidRDefault="00011CC2" w:rsidP="00F470C6">
      <w:pPr>
        <w:pStyle w:val="ListParagraph"/>
        <w:numPr>
          <w:ilvl w:val="0"/>
          <w:numId w:val="29"/>
        </w:numPr>
        <w:jc w:val="left"/>
        <w:rPr>
          <w:rFonts w:eastAsiaTheme="majorEastAsia"/>
        </w:rPr>
      </w:pPr>
      <w:r w:rsidRPr="00F470C6">
        <w:rPr>
          <w:rFonts w:eastAsiaTheme="majorEastAsia"/>
        </w:rPr>
        <w:t>If the student feels the complaint was not resolved, the student has the option of</w:t>
      </w:r>
      <w:hyperlink r:id="rId27" w:tgtFrame="_new" w:history="1">
        <w:r w:rsidRPr="00F470C6">
          <w:rPr>
            <w:rStyle w:val="Hyperlink"/>
            <w:rFonts w:eastAsiaTheme="majorEastAsia"/>
          </w:rPr>
          <w:t> filing a formal complaint online</w:t>
        </w:r>
      </w:hyperlink>
      <w:r w:rsidRPr="00F470C6">
        <w:rPr>
          <w:rFonts w:eastAsiaTheme="majorEastAsia"/>
        </w:rPr>
        <w:t>.</w:t>
      </w:r>
    </w:p>
    <w:p w14:paraId="7F357C8D" w14:textId="77777777" w:rsidR="00011CC2" w:rsidRPr="00F470C6" w:rsidRDefault="00011CC2" w:rsidP="00F470C6">
      <w:pPr>
        <w:pStyle w:val="ListParagraph"/>
        <w:numPr>
          <w:ilvl w:val="0"/>
          <w:numId w:val="29"/>
        </w:numPr>
        <w:jc w:val="left"/>
        <w:rPr>
          <w:rFonts w:eastAsiaTheme="majorEastAsia"/>
        </w:rPr>
      </w:pPr>
      <w:r w:rsidRPr="00F470C6">
        <w:rPr>
          <w:rFonts w:eastAsiaTheme="majorEastAsia"/>
        </w:rPr>
        <w:t>Student Complaint </w:t>
      </w:r>
      <w:hyperlink r:id="rId28" w:tgtFrame="_new" w:history="1">
        <w:r w:rsidRPr="00F470C6">
          <w:rPr>
            <w:rStyle w:val="Hyperlink"/>
            <w:rFonts w:eastAsiaTheme="majorEastAsia"/>
          </w:rPr>
          <w:t>Policy Details | Seattle Colleges</w:t>
        </w:r>
      </w:hyperlink>
    </w:p>
    <w:p w14:paraId="41F83285" w14:textId="77777777" w:rsidR="00011CC2" w:rsidRPr="00F470C6" w:rsidRDefault="00011CC2" w:rsidP="00F470C6">
      <w:pPr>
        <w:pStyle w:val="ListParagraph"/>
        <w:numPr>
          <w:ilvl w:val="0"/>
          <w:numId w:val="29"/>
        </w:numPr>
        <w:jc w:val="left"/>
        <w:rPr>
          <w:rFonts w:eastAsiaTheme="majorEastAsia"/>
        </w:rPr>
      </w:pPr>
      <w:r w:rsidRPr="00F470C6">
        <w:rPr>
          <w:rFonts w:eastAsiaTheme="majorEastAsia"/>
        </w:rPr>
        <w:t>Student Complaint </w:t>
      </w:r>
      <w:hyperlink r:id="rId29" w:tgtFrame="_new" w:history="1">
        <w:r w:rsidRPr="00F470C6">
          <w:rPr>
            <w:rStyle w:val="Hyperlink"/>
            <w:rFonts w:eastAsiaTheme="majorEastAsia"/>
          </w:rPr>
          <w:t>Procedure Details | Seattle Colleges</w:t>
        </w:r>
      </w:hyperlink>
    </w:p>
    <w:p w14:paraId="4A2D6021" w14:textId="77777777" w:rsidR="00D313CB" w:rsidRPr="00D313CB" w:rsidRDefault="00D313CB" w:rsidP="00D313CB">
      <w:pPr>
        <w:pStyle w:val="Heading2"/>
      </w:pPr>
      <w:r w:rsidRPr="00D313CB">
        <w:t>Discrimination and Title IX Complaints</w:t>
      </w:r>
    </w:p>
    <w:p w14:paraId="49CDB186" w14:textId="77777777" w:rsidR="00D313CB" w:rsidRDefault="00D313CB" w:rsidP="00D313CB">
      <w:pPr>
        <w:pStyle w:val="NormalWeb"/>
        <w:shd w:val="clear" w:color="auto" w:fill="FFFFFF"/>
        <w:spacing w:before="0" w:beforeAutospacing="0" w:after="240" w:afterAutospacing="0"/>
        <w:jc w:val="left"/>
        <w:rPr>
          <w:rFonts w:ascii="Helvetica" w:hAnsi="Helvetica"/>
          <w:color w:val="333333"/>
          <w:sz w:val="27"/>
          <w:szCs w:val="27"/>
        </w:rPr>
      </w:pPr>
      <w:r>
        <w:rPr>
          <w:rFonts w:ascii="Helvetica" w:hAnsi="Helvetica"/>
          <w:color w:val="333333"/>
          <w:sz w:val="27"/>
          <w:szCs w:val="27"/>
        </w:rPr>
        <w:t xml:space="preserve">The Student Complaint Policy is not intended to cover complaints of </w:t>
      </w:r>
      <w:r>
        <w:rPr>
          <w:rFonts w:ascii="Helvetica" w:hAnsi="Helvetica"/>
          <w:color w:val="333333"/>
          <w:sz w:val="27"/>
          <w:szCs w:val="27"/>
        </w:rPr>
        <w:lastRenderedPageBreak/>
        <w:t>discrimination or sexual harassment.  If students believe they have been discriminated against or are the victims of sexual harassment, they should</w:t>
      </w:r>
      <w:hyperlink r:id="rId30" w:tgtFrame="_blank" w:history="1">
        <w:r>
          <w:rPr>
            <w:rStyle w:val="Hyperlink"/>
            <w:rFonts w:ascii="Helvetica" w:hAnsi="Helvetica"/>
            <w:sz w:val="27"/>
            <w:szCs w:val="27"/>
          </w:rPr>
          <w:t> file a report</w:t>
        </w:r>
      </w:hyperlink>
      <w:r>
        <w:rPr>
          <w:rFonts w:ascii="Helvetica" w:hAnsi="Helvetica"/>
          <w:color w:val="333333"/>
          <w:sz w:val="27"/>
          <w:szCs w:val="27"/>
        </w:rPr>
        <w:t> with the District Compliance Office or send a direct email to the Title IX/EEO Coordinator </w:t>
      </w:r>
      <w:hyperlink r:id="rId31" w:history="1">
        <w:r>
          <w:rPr>
            <w:rStyle w:val="Hyperlink"/>
            <w:rFonts w:ascii="Helvetica" w:hAnsi="Helvetica"/>
            <w:sz w:val="27"/>
            <w:szCs w:val="27"/>
          </w:rPr>
          <w:t>(TitleIX.District@seattlecolleges.edu</w:t>
        </w:r>
      </w:hyperlink>
      <w:r>
        <w:rPr>
          <w:rFonts w:ascii="Helvetica" w:hAnsi="Helvetica"/>
          <w:color w:val="333333"/>
          <w:sz w:val="27"/>
          <w:szCs w:val="27"/>
        </w:rPr>
        <w:t>).  Students can learn more about </w:t>
      </w:r>
      <w:hyperlink r:id="rId32" w:tgtFrame="_blank" w:history="1">
        <w:r>
          <w:rPr>
            <w:rStyle w:val="Hyperlink"/>
            <w:rFonts w:ascii="Helvetica" w:hAnsi="Helvetica"/>
            <w:sz w:val="27"/>
            <w:szCs w:val="27"/>
          </w:rPr>
          <w:t>Seattle College's Discrimination, Harassment, and Bullying policy</w:t>
        </w:r>
      </w:hyperlink>
      <w:r>
        <w:rPr>
          <w:rFonts w:ascii="Helvetica" w:hAnsi="Helvetica"/>
          <w:color w:val="333333"/>
          <w:sz w:val="27"/>
          <w:szCs w:val="27"/>
        </w:rPr>
        <w:t> on its website.</w:t>
      </w:r>
    </w:p>
    <w:p w14:paraId="5E073D21" w14:textId="18188DB4" w:rsidR="00385F3C" w:rsidRPr="005F1E1C" w:rsidRDefault="00385F3C" w:rsidP="00F470C6">
      <w:pPr>
        <w:jc w:val="left"/>
      </w:pPr>
      <w:r w:rsidRPr="00560EE1">
        <w:br/>
        <w:t>9600 College Way N, Se</w:t>
      </w:r>
      <w:r w:rsidR="005F1E1C">
        <w:t xml:space="preserve">attle, WA, 98103, Room </w:t>
      </w:r>
      <w:r w:rsidR="00023AB9">
        <w:t>CC2160A</w:t>
      </w:r>
    </w:p>
    <w:p w14:paraId="56C0F99F" w14:textId="77777777" w:rsidR="005F1E1C" w:rsidRPr="005F1E1C" w:rsidRDefault="005F1E1C" w:rsidP="005F1E1C">
      <w:pPr>
        <w:pStyle w:val="NoSpacing"/>
        <w:jc w:val="both"/>
        <w:rPr>
          <w:rFonts w:cs="Arial"/>
          <w:szCs w:val="24"/>
        </w:rPr>
      </w:pPr>
      <w:r w:rsidRPr="005F1E1C">
        <w:rPr>
          <w:rFonts w:cs="Arial"/>
          <w:szCs w:val="24"/>
        </w:rPr>
        <w:t>If your complaint/grievance remains unresolved to your satisfaction after following the college’s informal and formal grievance procedures, the organizations listed below can also assist with mediation or filing a complaint.</w:t>
      </w:r>
    </w:p>
    <w:p w14:paraId="44353269" w14:textId="77777777" w:rsidR="005F1E1C" w:rsidRPr="005F1E1C" w:rsidRDefault="005F1E1C" w:rsidP="005F1E1C">
      <w:pPr>
        <w:pStyle w:val="NoSpacing"/>
        <w:jc w:val="both"/>
        <w:rPr>
          <w:rFonts w:cs="Arial"/>
          <w:szCs w:val="24"/>
        </w:rPr>
      </w:pPr>
    </w:p>
    <w:p w14:paraId="2BE4C2EF" w14:textId="0E3C408C" w:rsidR="00D313CB" w:rsidRDefault="00D313CB" w:rsidP="00D313CB">
      <w:pPr>
        <w:pStyle w:val="NoSpacing"/>
        <w:jc w:val="both"/>
        <w:rPr>
          <w:rFonts w:cs="Arial"/>
          <w:szCs w:val="24"/>
        </w:rPr>
      </w:pPr>
      <w:hyperlink r:id="rId33" w:history="1">
        <w:r w:rsidR="005F1E1C" w:rsidRPr="00D313CB">
          <w:rPr>
            <w:rStyle w:val="Hyperlink"/>
            <w:rFonts w:cs="Arial"/>
            <w:szCs w:val="24"/>
          </w:rPr>
          <w:t>Washington State Human Rights Commission</w:t>
        </w:r>
      </w:hyperlink>
      <w:r w:rsidR="005F1E1C" w:rsidRPr="005F1E1C">
        <w:rPr>
          <w:rFonts w:cs="Arial"/>
          <w:szCs w:val="24"/>
        </w:rPr>
        <w:tab/>
      </w:r>
      <w:r w:rsidR="005F1E1C" w:rsidRPr="005F1E1C">
        <w:rPr>
          <w:rFonts w:cs="Arial"/>
          <w:szCs w:val="24"/>
        </w:rPr>
        <w:tab/>
      </w:r>
    </w:p>
    <w:p w14:paraId="47DBC454" w14:textId="7119505B" w:rsidR="005F1E1C" w:rsidRPr="005F1E1C" w:rsidRDefault="00D313CB" w:rsidP="00D313CB">
      <w:pPr>
        <w:pStyle w:val="NoSpacing"/>
        <w:jc w:val="both"/>
        <w:rPr>
          <w:rFonts w:cs="Arial"/>
          <w:szCs w:val="24"/>
        </w:rPr>
      </w:pPr>
      <w:hyperlink r:id="rId34" w:history="1">
        <w:r w:rsidR="005F1E1C" w:rsidRPr="00D313CB">
          <w:rPr>
            <w:rStyle w:val="Hyperlink"/>
            <w:rFonts w:cs="Arial"/>
            <w:szCs w:val="24"/>
          </w:rPr>
          <w:t xml:space="preserve">Office for Civil Rights (OCR) </w:t>
        </w:r>
      </w:hyperlink>
    </w:p>
    <w:p w14:paraId="5507B0B8" w14:textId="77777777" w:rsidR="005F1E1C" w:rsidRPr="005F1E1C" w:rsidRDefault="005F1E1C" w:rsidP="005F1E1C">
      <w:pPr>
        <w:pStyle w:val="NoSpacing"/>
        <w:jc w:val="both"/>
        <w:rPr>
          <w:rFonts w:cs="Arial"/>
          <w:szCs w:val="24"/>
        </w:rPr>
      </w:pPr>
      <w:r w:rsidRPr="005F1E1C">
        <w:rPr>
          <w:rFonts w:cs="Arial"/>
          <w:szCs w:val="24"/>
        </w:rPr>
        <w:t>1-800-233-3247 (voice) or 1-800-300-7525 (TTY)</w:t>
      </w:r>
      <w:r w:rsidRPr="005F1E1C">
        <w:rPr>
          <w:rFonts w:cs="Arial"/>
          <w:szCs w:val="24"/>
        </w:rPr>
        <w:tab/>
      </w:r>
      <w:r w:rsidRPr="005F1E1C">
        <w:rPr>
          <w:rFonts w:cs="Arial"/>
          <w:szCs w:val="24"/>
        </w:rPr>
        <w:tab/>
      </w:r>
    </w:p>
    <w:p w14:paraId="253CE9E1" w14:textId="6263B8B5" w:rsidR="00385F3C" w:rsidRPr="00D313CB" w:rsidRDefault="005F1E1C" w:rsidP="00D313CB">
      <w:pPr>
        <w:pStyle w:val="NoSpacing"/>
        <w:jc w:val="both"/>
        <w:rPr>
          <w:rFonts w:cs="Arial"/>
          <w:szCs w:val="24"/>
        </w:rPr>
      </w:pPr>
      <w:r w:rsidRPr="005F1E1C">
        <w:rPr>
          <w:rFonts w:cs="Arial"/>
          <w:szCs w:val="24"/>
        </w:rPr>
        <w:t>206-607-1600 (voice), 206-607-1648 (TTY)</w:t>
      </w:r>
    </w:p>
    <w:p w14:paraId="6AC2DE9E" w14:textId="26B1E2E7" w:rsidR="00B34874" w:rsidRPr="00D313CB" w:rsidRDefault="0008292E" w:rsidP="00D313CB">
      <w:pPr>
        <w:pStyle w:val="Heading2"/>
        <w:rPr>
          <w:rFonts w:eastAsia="Times New Roman"/>
        </w:rPr>
      </w:pPr>
      <w:bookmarkStart w:id="24" w:name="_Toc224725736"/>
      <w:r w:rsidRPr="00507920">
        <w:rPr>
          <w:rFonts w:eastAsia="Times New Roman"/>
        </w:rPr>
        <w:t>Evacuation Of Disabled Persons</w:t>
      </w:r>
      <w:bookmarkEnd w:id="24"/>
    </w:p>
    <w:p w14:paraId="50E3322F" w14:textId="018A4B54" w:rsidR="0008292E" w:rsidRPr="00B34874" w:rsidRDefault="00D313CB" w:rsidP="00D313CB">
      <w:pPr>
        <w:jc w:val="left"/>
        <w:rPr>
          <w:b/>
        </w:rPr>
      </w:pPr>
      <w:hyperlink r:id="rId35" w:history="1">
        <w:proofErr w:type="gramStart"/>
        <w:r w:rsidRPr="00D313CB">
          <w:rPr>
            <w:rStyle w:val="Hyperlink"/>
          </w:rPr>
          <w:t>Review</w:t>
        </w:r>
        <w:proofErr w:type="gramEnd"/>
        <w:r w:rsidRPr="00D313CB">
          <w:rPr>
            <w:rStyle w:val="Hyperlink"/>
          </w:rPr>
          <w:t xml:space="preserve"> our website’s Emergency Evacuation Plan</w:t>
        </w:r>
        <w:r w:rsidR="00B34874" w:rsidRPr="00D313CB">
          <w:rPr>
            <w:rStyle w:val="Hyperlink"/>
            <w:b/>
          </w:rPr>
          <w:t xml:space="preserve"> </w:t>
        </w:r>
      </w:hyperlink>
    </w:p>
    <w:p w14:paraId="3709064C" w14:textId="77777777" w:rsidR="0008292E" w:rsidRPr="00023AB9" w:rsidRDefault="0008292E" w:rsidP="00F470C6">
      <w:r w:rsidRPr="00023AB9">
        <w:t>During an evacuation, elevators may not be available. Wheelchair users and individuals with mobility limitations should go to the nearest designated </w:t>
      </w:r>
      <w:r w:rsidRPr="00023AB9">
        <w:rPr>
          <w:i/>
          <w:iCs/>
        </w:rPr>
        <w:t>Area of Rescue Assistance</w:t>
      </w:r>
      <w:r w:rsidRPr="00023AB9">
        <w:t xml:space="preserve"> (ARA) locations. Once at the ARA, anyone needing assistance will get help from building wardens, security personnel, or emergency responders.</w:t>
      </w:r>
    </w:p>
    <w:p w14:paraId="7043678D" w14:textId="77777777" w:rsidR="0008292E" w:rsidRPr="00023AB9" w:rsidRDefault="0008292E" w:rsidP="00F470C6">
      <w:pPr>
        <w:pStyle w:val="Heading3"/>
      </w:pPr>
      <w:bookmarkStart w:id="25" w:name="_Toc224725737"/>
      <w:r w:rsidRPr="00023AB9">
        <w:t>Area of Rescue Assistance Locations</w:t>
      </w:r>
      <w:bookmarkEnd w:id="25"/>
      <w:r w:rsidRPr="00023AB9">
        <w:t> </w:t>
      </w:r>
    </w:p>
    <w:p w14:paraId="64E8732C" w14:textId="77777777" w:rsidR="0008292E" w:rsidRPr="00023AB9" w:rsidRDefault="0008292E" w:rsidP="00F470C6">
      <w:pPr>
        <w:pStyle w:val="ListParagraph"/>
        <w:numPr>
          <w:ilvl w:val="1"/>
          <w:numId w:val="9"/>
        </w:numPr>
      </w:pPr>
      <w:r w:rsidRPr="00023AB9">
        <w:t>College Center, Third floor south end</w:t>
      </w:r>
    </w:p>
    <w:p w14:paraId="44974F01" w14:textId="77777777" w:rsidR="0008292E" w:rsidRPr="00023AB9" w:rsidRDefault="0008292E" w:rsidP="00F470C6">
      <w:pPr>
        <w:pStyle w:val="ListParagraph"/>
        <w:numPr>
          <w:ilvl w:val="1"/>
          <w:numId w:val="9"/>
        </w:numPr>
      </w:pPr>
      <w:r w:rsidRPr="00023AB9">
        <w:t>College Center, Second floor south end</w:t>
      </w:r>
    </w:p>
    <w:p w14:paraId="7BBEA20A" w14:textId="77777777" w:rsidR="0008292E" w:rsidRPr="00023AB9" w:rsidRDefault="0008292E" w:rsidP="00F470C6">
      <w:pPr>
        <w:pStyle w:val="ListParagraph"/>
        <w:numPr>
          <w:ilvl w:val="1"/>
          <w:numId w:val="9"/>
        </w:numPr>
      </w:pPr>
      <w:r w:rsidRPr="00023AB9">
        <w:t>Instruction Building, third floor, south end</w:t>
      </w:r>
    </w:p>
    <w:p w14:paraId="5B5B612D" w14:textId="77777777" w:rsidR="0008292E" w:rsidRPr="00023AB9" w:rsidRDefault="0008292E" w:rsidP="00F470C6">
      <w:pPr>
        <w:pStyle w:val="ListParagraph"/>
        <w:numPr>
          <w:ilvl w:val="1"/>
          <w:numId w:val="9"/>
        </w:numPr>
      </w:pPr>
      <w:r w:rsidRPr="00023AB9">
        <w:t>Instruction Building, third floor, north end</w:t>
      </w:r>
    </w:p>
    <w:p w14:paraId="5BABEBD0" w14:textId="77777777" w:rsidR="0008292E" w:rsidRPr="00023AB9" w:rsidRDefault="0008292E" w:rsidP="00F470C6">
      <w:pPr>
        <w:pStyle w:val="ListParagraph"/>
        <w:numPr>
          <w:ilvl w:val="1"/>
          <w:numId w:val="9"/>
        </w:numPr>
      </w:pPr>
      <w:r w:rsidRPr="00023AB9">
        <w:t>Instruction Building, second floor, north end</w:t>
      </w:r>
    </w:p>
    <w:p w14:paraId="6D827D0D" w14:textId="77777777" w:rsidR="0008292E" w:rsidRPr="00023AB9" w:rsidRDefault="0008292E" w:rsidP="00F470C6">
      <w:pPr>
        <w:pStyle w:val="ListParagraph"/>
        <w:numPr>
          <w:ilvl w:val="1"/>
          <w:numId w:val="9"/>
        </w:numPr>
      </w:pPr>
      <w:r w:rsidRPr="00023AB9">
        <w:t>Top floor of the Education Building</w:t>
      </w:r>
    </w:p>
    <w:p w14:paraId="42044A8B" w14:textId="77777777" w:rsidR="0008292E" w:rsidRPr="00023AB9" w:rsidRDefault="0008292E" w:rsidP="00F470C6">
      <w:pPr>
        <w:pStyle w:val="ListParagraph"/>
        <w:numPr>
          <w:ilvl w:val="1"/>
          <w:numId w:val="9"/>
        </w:numPr>
      </w:pPr>
      <w:r w:rsidRPr="00023AB9">
        <w:t>Top floor of the Wellness Center</w:t>
      </w:r>
    </w:p>
    <w:p w14:paraId="39AC82D9" w14:textId="77777777" w:rsidR="0008292E" w:rsidRPr="00023AB9" w:rsidRDefault="0008292E" w:rsidP="00F470C6">
      <w:pPr>
        <w:pStyle w:val="Heading3"/>
      </w:pPr>
      <w:bookmarkStart w:id="26" w:name="_Toc224725738"/>
      <w:proofErr w:type="gramStart"/>
      <w:r w:rsidRPr="00023AB9">
        <w:lastRenderedPageBreak/>
        <w:t>Persons</w:t>
      </w:r>
      <w:proofErr w:type="gramEnd"/>
      <w:r w:rsidRPr="00023AB9">
        <w:t xml:space="preserve"> Using Crutches/Canes or Walkers</w:t>
      </w:r>
      <w:bookmarkEnd w:id="26"/>
    </w:p>
    <w:p w14:paraId="2A249C32" w14:textId="77777777" w:rsidR="0008292E" w:rsidRPr="00023AB9" w:rsidRDefault="0008292E" w:rsidP="00F470C6">
      <w:pPr>
        <w:pStyle w:val="ListParagraph"/>
        <w:numPr>
          <w:ilvl w:val="0"/>
          <w:numId w:val="10"/>
        </w:numPr>
      </w:pPr>
      <w:r w:rsidRPr="00023AB9">
        <w:t>In emergency evacuations, these individuals should be treated as if they were injured. Have the individual sit on a sturdy chair, preferably a chair with arms, and follow the procedure for non-ambulatory persons.</w:t>
      </w:r>
    </w:p>
    <w:p w14:paraId="5988EA14" w14:textId="77777777" w:rsidR="0008292E" w:rsidRPr="00023AB9" w:rsidRDefault="0008292E" w:rsidP="00F470C6">
      <w:pPr>
        <w:pStyle w:val="Heading3"/>
      </w:pPr>
      <w:bookmarkStart w:id="27" w:name="_Toc224725739"/>
      <w:r w:rsidRPr="00023AB9">
        <w:t xml:space="preserve">Non-ambulatory </w:t>
      </w:r>
      <w:proofErr w:type="gramStart"/>
      <w:r w:rsidRPr="00023AB9">
        <w:t>persons</w:t>
      </w:r>
      <w:bookmarkEnd w:id="27"/>
      <w:proofErr w:type="gramEnd"/>
    </w:p>
    <w:p w14:paraId="7488D8C7" w14:textId="77777777" w:rsidR="0008292E" w:rsidRPr="00023AB9" w:rsidRDefault="0008292E" w:rsidP="00F470C6">
      <w:r w:rsidRPr="00023AB9">
        <w:t>Evacuation may not be necessary or advisable. Many stairwells are designed to provide temporary protection from fire or other danger. A non-disabled volunteer should stay with a wheelchair user in the platform area of the stairwell while a second person notifies emergency personnel or paramedics of the exact location of the wheelchair user.</w:t>
      </w:r>
    </w:p>
    <w:p w14:paraId="40F1507D" w14:textId="77777777" w:rsidR="0008292E" w:rsidRPr="00023AB9" w:rsidRDefault="0008292E" w:rsidP="00F470C6">
      <w:r w:rsidRPr="00023AB9">
        <w:t>If immediate evacuation is necessary, be aware of the following considerations:</w:t>
      </w:r>
    </w:p>
    <w:p w14:paraId="04A9B18B" w14:textId="77777777" w:rsidR="0008292E" w:rsidRPr="00023AB9" w:rsidRDefault="0008292E" w:rsidP="00F470C6">
      <w:pPr>
        <w:pStyle w:val="ListParagraph"/>
        <w:numPr>
          <w:ilvl w:val="0"/>
          <w:numId w:val="11"/>
        </w:numPr>
      </w:pPr>
      <w:r w:rsidRPr="00023AB9">
        <w:t>Wheelchairs have movable parts; some are not designed to withstand stress or lifting.</w:t>
      </w:r>
    </w:p>
    <w:p w14:paraId="7D0CC4B6" w14:textId="77777777" w:rsidR="0008292E" w:rsidRPr="00023AB9" w:rsidRDefault="0008292E" w:rsidP="00F470C6">
      <w:pPr>
        <w:pStyle w:val="ListParagraph"/>
        <w:numPr>
          <w:ilvl w:val="0"/>
          <w:numId w:val="11"/>
        </w:numPr>
      </w:pPr>
      <w:r w:rsidRPr="00023AB9">
        <w:t>You may need to remove the chair batteries; life-support equipment may be attached.</w:t>
      </w:r>
    </w:p>
    <w:p w14:paraId="6DE36231" w14:textId="77777777" w:rsidR="0008292E" w:rsidRPr="00023AB9" w:rsidRDefault="0008292E" w:rsidP="00F470C6">
      <w:pPr>
        <w:pStyle w:val="ListParagraph"/>
        <w:numPr>
          <w:ilvl w:val="0"/>
          <w:numId w:val="11"/>
        </w:numPr>
      </w:pPr>
      <w:r w:rsidRPr="00023AB9">
        <w:t>In a life-threatening emergency, it may be necessary to remove an individual from the wheelchair. Lifting a person with minimal ability to move may be dangerous to their well-being.</w:t>
      </w:r>
    </w:p>
    <w:p w14:paraId="473AD72E" w14:textId="77777777" w:rsidR="0008292E" w:rsidRPr="00023AB9" w:rsidRDefault="0008292E" w:rsidP="00F470C6">
      <w:pPr>
        <w:pStyle w:val="ListParagraph"/>
        <w:numPr>
          <w:ilvl w:val="0"/>
          <w:numId w:val="11"/>
        </w:numPr>
      </w:pPr>
      <w:r w:rsidRPr="00023AB9">
        <w:t xml:space="preserve">Wheelchairs should not be used to descend stairwells, </w:t>
      </w:r>
      <w:proofErr w:type="gramStart"/>
      <w:r w:rsidRPr="00023AB9">
        <w:t>if at all possible</w:t>
      </w:r>
      <w:proofErr w:type="gramEnd"/>
      <w:r w:rsidRPr="00023AB9">
        <w:t>.</w:t>
      </w:r>
    </w:p>
    <w:p w14:paraId="375DD069" w14:textId="77777777" w:rsidR="0008292E" w:rsidRPr="00023AB9" w:rsidRDefault="0008292E" w:rsidP="00F470C6">
      <w:pPr>
        <w:pStyle w:val="ListParagraph"/>
        <w:numPr>
          <w:ilvl w:val="0"/>
          <w:numId w:val="11"/>
        </w:numPr>
      </w:pPr>
      <w:r w:rsidRPr="00023AB9">
        <w:t>Non-ambulatory persons may have respiratory complications. Remove them from smoke or fumes immediately and determine their needs and preferences.</w:t>
      </w:r>
    </w:p>
    <w:p w14:paraId="251117AD" w14:textId="77777777" w:rsidR="0008292E" w:rsidRPr="00023AB9" w:rsidRDefault="0008292E" w:rsidP="00F470C6">
      <w:pPr>
        <w:pStyle w:val="ListParagraph"/>
        <w:numPr>
          <w:ilvl w:val="0"/>
          <w:numId w:val="11"/>
        </w:numPr>
      </w:pPr>
      <w:r w:rsidRPr="00023AB9">
        <w:t>Check the evacuation routes for obstructions before assisting the person to the exit.</w:t>
      </w:r>
    </w:p>
    <w:p w14:paraId="1BC5FEEC" w14:textId="77777777" w:rsidR="0008292E" w:rsidRPr="00023AB9" w:rsidRDefault="0008292E" w:rsidP="00F470C6">
      <w:pPr>
        <w:pStyle w:val="ListParagraph"/>
        <w:numPr>
          <w:ilvl w:val="0"/>
          <w:numId w:val="11"/>
        </w:numPr>
      </w:pPr>
      <w:r w:rsidRPr="00023AB9">
        <w:t>Delegate other volunteers to bring the wheelchair.</w:t>
      </w:r>
    </w:p>
    <w:p w14:paraId="15D16A9F" w14:textId="77777777" w:rsidR="0008292E" w:rsidRPr="00023AB9" w:rsidRDefault="0008292E" w:rsidP="00F470C6">
      <w:pPr>
        <w:pStyle w:val="ListParagraph"/>
        <w:numPr>
          <w:ilvl w:val="0"/>
          <w:numId w:val="11"/>
        </w:numPr>
      </w:pPr>
      <w:r w:rsidRPr="00023AB9">
        <w:t>Reunite the person with the wheelchair as soon as it is safe to retrieve it.</w:t>
      </w:r>
    </w:p>
    <w:p w14:paraId="1DF402CC" w14:textId="77777777" w:rsidR="0008292E" w:rsidRPr="00023AB9" w:rsidRDefault="0008292E" w:rsidP="00F470C6">
      <w:pPr>
        <w:pStyle w:val="ListParagraph"/>
        <w:numPr>
          <w:ilvl w:val="0"/>
          <w:numId w:val="11"/>
        </w:numPr>
      </w:pPr>
      <w:r w:rsidRPr="00023AB9">
        <w:t>Always consult with the person in the chair regarding how best to assist him/her (NSCC Security does have an emergency evacuation sled available):</w:t>
      </w:r>
    </w:p>
    <w:p w14:paraId="351C05F4" w14:textId="77777777" w:rsidR="0008292E" w:rsidRPr="00023AB9" w:rsidRDefault="0008292E" w:rsidP="00F470C6">
      <w:pPr>
        <w:pStyle w:val="ListParagraph"/>
        <w:numPr>
          <w:ilvl w:val="0"/>
          <w:numId w:val="11"/>
        </w:numPr>
      </w:pPr>
      <w:r w:rsidRPr="00023AB9">
        <w:t>The number of people necessary for assistance.</w:t>
      </w:r>
    </w:p>
    <w:p w14:paraId="0F1D442D" w14:textId="77777777" w:rsidR="0008292E" w:rsidRPr="00023AB9" w:rsidRDefault="0008292E" w:rsidP="00F470C6">
      <w:pPr>
        <w:pStyle w:val="ListParagraph"/>
        <w:numPr>
          <w:ilvl w:val="0"/>
          <w:numId w:val="11"/>
        </w:numPr>
      </w:pPr>
      <w:r w:rsidRPr="00023AB9">
        <w:t>Ways of being removed from the wheelchair.</w:t>
      </w:r>
    </w:p>
    <w:p w14:paraId="70CD205A" w14:textId="77777777" w:rsidR="0008292E" w:rsidRPr="00023AB9" w:rsidRDefault="0008292E" w:rsidP="00F470C6">
      <w:pPr>
        <w:pStyle w:val="ListParagraph"/>
        <w:numPr>
          <w:ilvl w:val="0"/>
          <w:numId w:val="11"/>
        </w:numPr>
      </w:pPr>
      <w:r w:rsidRPr="00023AB9">
        <w:t>Whether to extend or move extremities when lifting because of pain, catheter leg bags, braces, etc.</w:t>
      </w:r>
    </w:p>
    <w:p w14:paraId="085F0AC5" w14:textId="77777777" w:rsidR="0008292E" w:rsidRPr="00023AB9" w:rsidRDefault="0008292E" w:rsidP="00F470C6">
      <w:pPr>
        <w:pStyle w:val="ListParagraph"/>
        <w:numPr>
          <w:ilvl w:val="0"/>
          <w:numId w:val="11"/>
        </w:numPr>
      </w:pPr>
      <w:r w:rsidRPr="00023AB9">
        <w:lastRenderedPageBreak/>
        <w:t>Whether to carry forward or backward on a flight of stairs.</w:t>
      </w:r>
    </w:p>
    <w:p w14:paraId="412CD499" w14:textId="77777777" w:rsidR="0008292E" w:rsidRPr="00023AB9" w:rsidRDefault="0008292E" w:rsidP="00F470C6">
      <w:pPr>
        <w:pStyle w:val="ListParagraph"/>
        <w:numPr>
          <w:ilvl w:val="0"/>
          <w:numId w:val="11"/>
        </w:numPr>
      </w:pPr>
      <w:r w:rsidRPr="00023AB9">
        <w:t>Whether a seat cushion or pad should be brought along if the wheelchair is being left behind.</w:t>
      </w:r>
    </w:p>
    <w:p w14:paraId="6FE4D1CA" w14:textId="77777777" w:rsidR="0008292E" w:rsidRPr="00023AB9" w:rsidRDefault="0008292E" w:rsidP="00F470C6">
      <w:pPr>
        <w:pStyle w:val="ListParagraph"/>
        <w:numPr>
          <w:ilvl w:val="0"/>
          <w:numId w:val="11"/>
        </w:numPr>
      </w:pPr>
      <w:r w:rsidRPr="00023AB9">
        <w:t>In lieu of a wheelchair, does he/she prefer a stretcher, chair with cushion/pad, or car seat?</w:t>
      </w:r>
    </w:p>
    <w:p w14:paraId="385114EA" w14:textId="77777777" w:rsidR="0008292E" w:rsidRPr="00023AB9" w:rsidRDefault="0008292E" w:rsidP="00F470C6">
      <w:pPr>
        <w:pStyle w:val="ListParagraph"/>
        <w:numPr>
          <w:ilvl w:val="0"/>
          <w:numId w:val="11"/>
        </w:numPr>
      </w:pPr>
      <w:r w:rsidRPr="00023AB9">
        <w:t>Is</w:t>
      </w:r>
      <w:r w:rsidR="00B01BAB" w:rsidRPr="00023AB9">
        <w:t xml:space="preserve"> paramedic assistance necessary?</w:t>
      </w:r>
      <w:r w:rsidRPr="00023AB9">
        <w:t> </w:t>
      </w:r>
    </w:p>
    <w:p w14:paraId="199C2974" w14:textId="77777777" w:rsidR="0008292E" w:rsidRPr="00023AB9" w:rsidRDefault="0008292E" w:rsidP="00F470C6">
      <w:pPr>
        <w:pStyle w:val="Heading3"/>
      </w:pPr>
      <w:bookmarkStart w:id="28" w:name="_Toc224725740"/>
      <w:r w:rsidRPr="00023AB9">
        <w:t>Visually Impaired Persons</w:t>
      </w:r>
      <w:bookmarkEnd w:id="28"/>
    </w:p>
    <w:p w14:paraId="16EF15D1" w14:textId="77777777" w:rsidR="0008292E" w:rsidRPr="00023AB9" w:rsidRDefault="0008292E" w:rsidP="00F470C6">
      <w:pPr>
        <w:pStyle w:val="ListParagraph"/>
        <w:numPr>
          <w:ilvl w:val="0"/>
          <w:numId w:val="12"/>
        </w:numPr>
      </w:pPr>
      <w:r w:rsidRPr="00023AB9">
        <w:t xml:space="preserve">Most visually impaired </w:t>
      </w:r>
      <w:proofErr w:type="gramStart"/>
      <w:r w:rsidRPr="00023AB9">
        <w:t>persons</w:t>
      </w:r>
      <w:proofErr w:type="gramEnd"/>
      <w:r w:rsidRPr="00023AB9">
        <w:t xml:space="preserve"> will be familiar with their immediate work area. In </w:t>
      </w:r>
      <w:proofErr w:type="gramStart"/>
      <w:r w:rsidRPr="00023AB9">
        <w:t>an emergency situation</w:t>
      </w:r>
      <w:proofErr w:type="gramEnd"/>
      <w:r w:rsidRPr="00023AB9">
        <w:t>, describe the nature of the emergency and offer to act as a </w:t>
      </w:r>
      <w:r w:rsidRPr="00F470C6">
        <w:rPr>
          <w:i/>
          <w:iCs/>
        </w:rPr>
        <w:t>sighted guide</w:t>
      </w:r>
      <w:r w:rsidRPr="00023AB9">
        <w:t>: offer your elbow and escort him/her to a safe place. As you walk, describe where you are and advise of any obstacles. When you have reached safety, orient the person as to where you are and ask if any further assistance is needed.</w:t>
      </w:r>
    </w:p>
    <w:p w14:paraId="36381F3D" w14:textId="7709D8C4" w:rsidR="0008292E" w:rsidRPr="00023AB9" w:rsidRDefault="0008292E" w:rsidP="00F470C6">
      <w:pPr>
        <w:pStyle w:val="Heading3"/>
      </w:pPr>
      <w:bookmarkStart w:id="29" w:name="_Toc224725741"/>
      <w:r w:rsidRPr="00023AB9">
        <w:t>Hearing Impaired Persons</w:t>
      </w:r>
      <w:bookmarkEnd w:id="29"/>
    </w:p>
    <w:p w14:paraId="22134A4B" w14:textId="77777777" w:rsidR="0008292E" w:rsidRPr="00023AB9" w:rsidRDefault="0008292E" w:rsidP="00F470C6">
      <w:r w:rsidRPr="00023AB9">
        <w:t xml:space="preserve">Because </w:t>
      </w:r>
      <w:proofErr w:type="gramStart"/>
      <w:r w:rsidRPr="00023AB9">
        <w:t>persons</w:t>
      </w:r>
      <w:proofErr w:type="gramEnd"/>
      <w:r w:rsidRPr="00023AB9">
        <w:t xml:space="preserve"> with impaired hearing may not perceive emergency alarms, an alternative warning technique is required. Two methods of warning are:</w:t>
      </w:r>
    </w:p>
    <w:p w14:paraId="5915DEA2" w14:textId="1F0A076A" w:rsidR="0008292E" w:rsidRPr="00023AB9" w:rsidRDefault="0008292E" w:rsidP="00F470C6">
      <w:pPr>
        <w:pStyle w:val="ListParagraph"/>
        <w:numPr>
          <w:ilvl w:val="0"/>
          <w:numId w:val="13"/>
        </w:numPr>
      </w:pPr>
      <w:r w:rsidRPr="00023AB9">
        <w:t>Write a note describing the emergency and nearest evacuation route (e.g. "Fire. Go out rear door to the right and down, NOW!").</w:t>
      </w:r>
    </w:p>
    <w:p w14:paraId="370AE051" w14:textId="6567FC4F" w:rsidR="0008292E" w:rsidRPr="00023AB9" w:rsidRDefault="0008292E" w:rsidP="00F470C6">
      <w:pPr>
        <w:pStyle w:val="ListParagraph"/>
        <w:numPr>
          <w:ilvl w:val="0"/>
          <w:numId w:val="13"/>
        </w:numPr>
      </w:pPr>
      <w:r w:rsidRPr="00023AB9">
        <w:t>Turn the light switch off and on to gain attention, then indicate through gestures what is happening and what to do</w:t>
      </w:r>
    </w:p>
    <w:p w14:paraId="374C59BE" w14:textId="77777777" w:rsidR="0008292E" w:rsidRPr="00023AB9" w:rsidRDefault="0008292E" w:rsidP="00F470C6">
      <w:pPr>
        <w:pStyle w:val="Heading3"/>
      </w:pPr>
      <w:bookmarkStart w:id="30" w:name="_Toc224725742"/>
      <w:r w:rsidRPr="00023AB9">
        <w:t>Shelter-In-Place Procedures</w:t>
      </w:r>
      <w:bookmarkEnd w:id="30"/>
    </w:p>
    <w:p w14:paraId="071BB175" w14:textId="77777777" w:rsidR="0008292E" w:rsidRPr="00023AB9" w:rsidRDefault="0008292E" w:rsidP="00F470C6">
      <w:r w:rsidRPr="00023AB9">
        <w:t>During certain emergency situations (particularly chemical, biological or radioactive material releases) and some weather emergencies, you may be advised to </w:t>
      </w:r>
      <w:r w:rsidRPr="00023AB9">
        <w:rPr>
          <w:i/>
          <w:iCs/>
        </w:rPr>
        <w:t>shelter-in-place</w:t>
      </w:r>
      <w:r w:rsidRPr="00023AB9">
        <w:t> rather than evacuate the building.</w:t>
      </w:r>
    </w:p>
    <w:p w14:paraId="4C738A67" w14:textId="77777777" w:rsidR="0008292E" w:rsidRPr="00023AB9" w:rsidRDefault="0008292E" w:rsidP="00F470C6">
      <w:pPr>
        <w:pStyle w:val="ListParagraph"/>
        <w:numPr>
          <w:ilvl w:val="0"/>
          <w:numId w:val="14"/>
        </w:numPr>
      </w:pPr>
      <w:r w:rsidRPr="00023AB9">
        <w:t>Stay inside the building (or go indoors as quickly as possible).</w:t>
      </w:r>
    </w:p>
    <w:p w14:paraId="07917467" w14:textId="77777777" w:rsidR="0008292E" w:rsidRPr="00023AB9" w:rsidRDefault="0008292E" w:rsidP="00F470C6">
      <w:pPr>
        <w:pStyle w:val="ListParagraph"/>
        <w:numPr>
          <w:ilvl w:val="0"/>
          <w:numId w:val="14"/>
        </w:numPr>
      </w:pPr>
      <w:r w:rsidRPr="00023AB9">
        <w:t>Do not use elevators.</w:t>
      </w:r>
    </w:p>
    <w:p w14:paraId="722B44DE" w14:textId="77777777" w:rsidR="0008292E" w:rsidRPr="00023AB9" w:rsidRDefault="0008292E" w:rsidP="00F470C6">
      <w:pPr>
        <w:pStyle w:val="ListParagraph"/>
        <w:numPr>
          <w:ilvl w:val="0"/>
          <w:numId w:val="14"/>
        </w:numPr>
      </w:pPr>
      <w:r w:rsidRPr="00023AB9">
        <w:t>Quickly locate supplies you may need such as food, water, radio, etc.</w:t>
      </w:r>
    </w:p>
    <w:p w14:paraId="00FDF45C" w14:textId="77777777" w:rsidR="0008292E" w:rsidRPr="00023AB9" w:rsidRDefault="0008292E" w:rsidP="00F470C6">
      <w:pPr>
        <w:pStyle w:val="ListParagraph"/>
        <w:numPr>
          <w:ilvl w:val="0"/>
          <w:numId w:val="14"/>
        </w:numPr>
      </w:pPr>
      <w:r w:rsidRPr="00023AB9">
        <w:t xml:space="preserve">If possible, </w:t>
      </w:r>
      <w:proofErr w:type="gramStart"/>
      <w:r w:rsidRPr="00023AB9">
        <w:t>go</w:t>
      </w:r>
      <w:proofErr w:type="gramEnd"/>
      <w:r w:rsidRPr="00023AB9">
        <w:t xml:space="preserve"> a room or corridor where there are no windows and few doors.</w:t>
      </w:r>
    </w:p>
    <w:p w14:paraId="29941CB4" w14:textId="77777777" w:rsidR="0008292E" w:rsidRPr="00023AB9" w:rsidRDefault="0008292E" w:rsidP="00F470C6">
      <w:pPr>
        <w:pStyle w:val="ListParagraph"/>
        <w:numPr>
          <w:ilvl w:val="0"/>
          <w:numId w:val="14"/>
        </w:numPr>
      </w:pPr>
      <w:r w:rsidRPr="00023AB9">
        <w:t xml:space="preserve">If there is time, shut and lock all windows and doors. (Locking them may provide a </w:t>
      </w:r>
      <w:r w:rsidRPr="00023AB9">
        <w:lastRenderedPageBreak/>
        <w:t>tighter seal against chemicals.)</w:t>
      </w:r>
    </w:p>
    <w:p w14:paraId="321DF079" w14:textId="77777777" w:rsidR="0008292E" w:rsidRPr="00023AB9" w:rsidRDefault="0008292E" w:rsidP="00F470C6">
      <w:pPr>
        <w:pStyle w:val="ListParagraph"/>
        <w:numPr>
          <w:ilvl w:val="0"/>
          <w:numId w:val="14"/>
        </w:numPr>
      </w:pPr>
      <w:r w:rsidRPr="00023AB9">
        <w:t>Push a wet towel up against the crack between the door and the floor to seal it.</w:t>
      </w:r>
    </w:p>
    <w:p w14:paraId="419F1116" w14:textId="77777777" w:rsidR="0008292E" w:rsidRPr="00023AB9" w:rsidRDefault="0008292E" w:rsidP="00F470C6">
      <w:pPr>
        <w:pStyle w:val="ListParagraph"/>
        <w:numPr>
          <w:ilvl w:val="0"/>
          <w:numId w:val="14"/>
        </w:numPr>
      </w:pPr>
      <w:r w:rsidRPr="00023AB9">
        <w:t xml:space="preserve">In the event of a chemical release, go to an above-ground level of the </w:t>
      </w:r>
      <w:proofErr w:type="gramStart"/>
      <w:r w:rsidRPr="00023AB9">
        <w:t>building—</w:t>
      </w:r>
      <w:proofErr w:type="gramEnd"/>
      <w:r w:rsidRPr="00023AB9">
        <w:t>some chemicals are heavier than air and may seep into basements even if the windows are closed.</w:t>
      </w:r>
    </w:p>
    <w:p w14:paraId="0E5F40E4" w14:textId="77777777" w:rsidR="0008292E" w:rsidRPr="00023AB9" w:rsidRDefault="0008292E" w:rsidP="00F470C6">
      <w:pPr>
        <w:pStyle w:val="ListParagraph"/>
        <w:numPr>
          <w:ilvl w:val="0"/>
          <w:numId w:val="14"/>
        </w:numPr>
      </w:pPr>
      <w:r w:rsidRPr="00023AB9">
        <w:t>Turn off the heat, fans, air conditioning or ventilation system, if you have local controls for these systems. Most campus buildings' ventilation systems are controlled centrally by facilities operations.</w:t>
      </w:r>
    </w:p>
    <w:p w14:paraId="774915FC" w14:textId="77777777" w:rsidR="0008292E" w:rsidRPr="00023AB9" w:rsidRDefault="0008292E" w:rsidP="00F470C6">
      <w:pPr>
        <w:pStyle w:val="ListParagraph"/>
        <w:numPr>
          <w:ilvl w:val="0"/>
          <w:numId w:val="14"/>
        </w:numPr>
      </w:pPr>
      <w:r w:rsidRPr="00023AB9">
        <w:t>Drink bottled, stored water, not water from the tap.</w:t>
      </w:r>
    </w:p>
    <w:p w14:paraId="49DD565D" w14:textId="1B3AE3AA" w:rsidR="0008292E" w:rsidRPr="00023AB9" w:rsidRDefault="0008292E" w:rsidP="00F470C6">
      <w:pPr>
        <w:pStyle w:val="ListParagraph"/>
        <w:numPr>
          <w:ilvl w:val="0"/>
          <w:numId w:val="14"/>
        </w:numPr>
      </w:pPr>
      <w:r w:rsidRPr="00023AB9">
        <w:t>If possible, check for additional information via the main university web page, </w:t>
      </w:r>
      <w:hyperlink r:id="rId36" w:history="1">
        <w:r w:rsidR="00D313CB" w:rsidRPr="00182CAB">
          <w:rPr>
            <w:rStyle w:val="Hyperlink"/>
          </w:rPr>
          <w:t>http://northseattle.edu</w:t>
        </w:r>
      </w:hyperlink>
      <w:r w:rsidRPr="00023AB9">
        <w:t> and/or monitor radio or television for further details. Many Seattle AM stations broadcast emergency information.</w:t>
      </w:r>
    </w:p>
    <w:p w14:paraId="4B470454" w14:textId="77777777" w:rsidR="0008292E" w:rsidRPr="00023AB9" w:rsidRDefault="0008292E" w:rsidP="00F470C6">
      <w:pPr>
        <w:pStyle w:val="ListParagraph"/>
        <w:numPr>
          <w:ilvl w:val="0"/>
          <w:numId w:val="14"/>
        </w:numPr>
      </w:pPr>
      <w:r w:rsidRPr="00023AB9">
        <w:t>Do not call 911 unless you are reporting a life-threatening situation.</w:t>
      </w:r>
    </w:p>
    <w:p w14:paraId="7E7DDC7C" w14:textId="77777777" w:rsidR="0008292E" w:rsidRPr="00023AB9" w:rsidRDefault="0008292E" w:rsidP="00F470C6">
      <w:pPr>
        <w:pStyle w:val="ListParagraph"/>
        <w:numPr>
          <w:ilvl w:val="0"/>
          <w:numId w:val="14"/>
        </w:numPr>
      </w:pPr>
      <w:r w:rsidRPr="00023AB9">
        <w:t xml:space="preserve">When </w:t>
      </w:r>
      <w:proofErr w:type="gramStart"/>
      <w:r w:rsidRPr="00023AB9">
        <w:t>the </w:t>
      </w:r>
      <w:r w:rsidRPr="00F470C6">
        <w:rPr>
          <w:i/>
          <w:iCs/>
        </w:rPr>
        <w:t>all</w:t>
      </w:r>
      <w:proofErr w:type="gramEnd"/>
      <w:r w:rsidRPr="00F470C6">
        <w:rPr>
          <w:i/>
          <w:iCs/>
        </w:rPr>
        <w:t xml:space="preserve"> clear</w:t>
      </w:r>
      <w:r w:rsidRPr="00023AB9">
        <w:t> is announced:</w:t>
      </w:r>
    </w:p>
    <w:p w14:paraId="3D80764F" w14:textId="2C6254CC" w:rsidR="0008292E" w:rsidRPr="00023AB9" w:rsidRDefault="0008292E" w:rsidP="00F470C6">
      <w:pPr>
        <w:pStyle w:val="ListParagraph"/>
        <w:numPr>
          <w:ilvl w:val="1"/>
          <w:numId w:val="14"/>
        </w:numPr>
      </w:pPr>
      <w:r w:rsidRPr="00023AB9">
        <w:t>Open windows and doors.</w:t>
      </w:r>
    </w:p>
    <w:p w14:paraId="044798E2" w14:textId="22F5E6A3" w:rsidR="0008292E" w:rsidRPr="00023AB9" w:rsidRDefault="0008292E" w:rsidP="00F470C6">
      <w:pPr>
        <w:pStyle w:val="ListParagraph"/>
        <w:numPr>
          <w:ilvl w:val="1"/>
          <w:numId w:val="14"/>
        </w:numPr>
      </w:pPr>
      <w:r w:rsidRPr="00023AB9">
        <w:t>Turn on heating, air conditioning or ventilation systems.</w:t>
      </w:r>
    </w:p>
    <w:p w14:paraId="49C0C3F5" w14:textId="53DB261B" w:rsidR="0008292E" w:rsidRPr="00023AB9" w:rsidRDefault="00ED3277" w:rsidP="00F470C6">
      <w:pPr>
        <w:pStyle w:val="ListParagraph"/>
        <w:numPr>
          <w:ilvl w:val="1"/>
          <w:numId w:val="14"/>
        </w:numPr>
      </w:pPr>
      <w:r>
        <w:t xml:space="preserve">Wait </w:t>
      </w:r>
      <w:r w:rsidR="0008292E" w:rsidRPr="00023AB9">
        <w:t>outside and wait until the building has been vented.</w:t>
      </w:r>
    </w:p>
    <w:p w14:paraId="032A6E24" w14:textId="77777777" w:rsidR="005F1E1C" w:rsidRPr="00023AB9" w:rsidRDefault="005F1E1C" w:rsidP="005F1E1C">
      <w:pPr>
        <w:pStyle w:val="NoSpacing"/>
        <w:jc w:val="both"/>
        <w:rPr>
          <w:rFonts w:cs="Arial"/>
          <w:szCs w:val="24"/>
        </w:rPr>
      </w:pPr>
      <w:r w:rsidRPr="00023AB9">
        <w:rPr>
          <w:rFonts w:cs="Arial"/>
          <w:szCs w:val="24"/>
        </w:rPr>
        <w:t>NCS publications are available in alternate formats upon request by contacting the Disability Services Office at 206-934-3697.</w:t>
      </w:r>
    </w:p>
    <w:p w14:paraId="0DD01048" w14:textId="77777777" w:rsidR="0008292E" w:rsidRPr="00560EE1" w:rsidRDefault="0008292E" w:rsidP="00F470C6"/>
    <w:sectPr w:rsidR="0008292E" w:rsidRPr="00560EE1">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0012D" w14:textId="77777777" w:rsidR="000F56D0" w:rsidRDefault="000F56D0" w:rsidP="00F470C6">
      <w:r>
        <w:separator/>
      </w:r>
    </w:p>
  </w:endnote>
  <w:endnote w:type="continuationSeparator" w:id="0">
    <w:p w14:paraId="66D4C4F1" w14:textId="77777777" w:rsidR="000F56D0" w:rsidRDefault="000F56D0" w:rsidP="00F4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587307"/>
      <w:docPartObj>
        <w:docPartGallery w:val="Page Numbers (Bottom of Page)"/>
        <w:docPartUnique/>
      </w:docPartObj>
    </w:sdtPr>
    <w:sdtEndPr>
      <w:rPr>
        <w:noProof/>
      </w:rPr>
    </w:sdtEndPr>
    <w:sdtContent>
      <w:p w14:paraId="2694BDF4" w14:textId="2918D783" w:rsidR="00301711" w:rsidRDefault="00F470C6" w:rsidP="00F470C6">
        <w:pPr>
          <w:pStyle w:val="Footer"/>
        </w:pPr>
        <w:r>
          <w:t xml:space="preserve">Page </w:t>
        </w:r>
        <w:r w:rsidR="00301711">
          <w:fldChar w:fldCharType="begin"/>
        </w:r>
        <w:r w:rsidR="00301711">
          <w:instrText xml:space="preserve"> PAGE   \* MERGEFORMAT </w:instrText>
        </w:r>
        <w:r w:rsidR="00301711">
          <w:fldChar w:fldCharType="separate"/>
        </w:r>
        <w:r w:rsidR="00301711">
          <w:rPr>
            <w:noProof/>
          </w:rPr>
          <w:t>19</w:t>
        </w:r>
        <w:r w:rsidR="00301711">
          <w:rPr>
            <w:noProof/>
          </w:rPr>
          <w:fldChar w:fldCharType="end"/>
        </w:r>
      </w:p>
    </w:sdtContent>
  </w:sdt>
  <w:p w14:paraId="63EADE74" w14:textId="77777777" w:rsidR="00ED3277" w:rsidRDefault="00ED3277" w:rsidP="00F470C6">
    <w:pPr>
      <w:pStyle w:val="Footer"/>
    </w:pPr>
    <w:r w:rsidRPr="00336B78">
      <w:t xml:space="preserve">College Center </w:t>
    </w:r>
    <w:proofErr w:type="spellStart"/>
    <w:r w:rsidRPr="00336B78">
      <w:t>Bldg</w:t>
    </w:r>
    <w:proofErr w:type="spellEnd"/>
    <w:r w:rsidRPr="00336B78">
      <w:t>, 2</w:t>
    </w:r>
    <w:r w:rsidRPr="00336B78">
      <w:rPr>
        <w:vertAlign w:val="superscript"/>
      </w:rPr>
      <w:t>nd</w:t>
    </w:r>
    <w:r w:rsidRPr="00336B78">
      <w:t xml:space="preserve"> Floor</w:t>
    </w:r>
  </w:p>
  <w:p w14:paraId="5BF271DB" w14:textId="77777777" w:rsidR="00ED3277" w:rsidRDefault="00ED3277" w:rsidP="00F470C6">
    <w:pPr>
      <w:pStyle w:val="Footer"/>
    </w:pPr>
    <w:hyperlink r:id="rId1" w:history="1">
      <w:r w:rsidRPr="00182CAB">
        <w:rPr>
          <w:rStyle w:val="Hyperlink"/>
        </w:rPr>
        <w:t>ds@seatllecolleges.edu</w:t>
      </w:r>
    </w:hyperlink>
    <w:r>
      <w:t xml:space="preserve"> </w:t>
    </w:r>
  </w:p>
  <w:p w14:paraId="483AC3E2" w14:textId="374B39BA" w:rsidR="00ED3277" w:rsidRDefault="00ED3277" w:rsidP="00F470C6">
    <w:pPr>
      <w:pStyle w:val="Footer"/>
    </w:pPr>
    <w:r>
      <w:t>206-934-3697</w:t>
    </w:r>
  </w:p>
  <w:p w14:paraId="334811D5" w14:textId="77777777" w:rsidR="00301711" w:rsidRDefault="00301711" w:rsidP="00F47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B85E8" w14:textId="77777777" w:rsidR="000F56D0" w:rsidRDefault="000F56D0" w:rsidP="00F470C6">
      <w:r>
        <w:separator/>
      </w:r>
    </w:p>
  </w:footnote>
  <w:footnote w:type="continuationSeparator" w:id="0">
    <w:p w14:paraId="4B31C74A" w14:textId="77777777" w:rsidR="000F56D0" w:rsidRDefault="000F56D0" w:rsidP="00F4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473"/>
    <w:multiLevelType w:val="multilevel"/>
    <w:tmpl w:val="D27A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C6E6E"/>
    <w:multiLevelType w:val="hybridMultilevel"/>
    <w:tmpl w:val="692EA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8303D"/>
    <w:multiLevelType w:val="multilevel"/>
    <w:tmpl w:val="9B2C647C"/>
    <w:lvl w:ilvl="0">
      <w:start w:val="1"/>
      <w:numFmt w:val="bullet"/>
      <w:pStyle w:val="ListParagraph"/>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86C0E97"/>
    <w:multiLevelType w:val="multilevel"/>
    <w:tmpl w:val="EF40E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C1899"/>
    <w:multiLevelType w:val="multilevel"/>
    <w:tmpl w:val="89BEE66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E27FD"/>
    <w:multiLevelType w:val="multilevel"/>
    <w:tmpl w:val="8566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4652D"/>
    <w:multiLevelType w:val="multilevel"/>
    <w:tmpl w:val="05ACF1B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377E6"/>
    <w:multiLevelType w:val="multilevel"/>
    <w:tmpl w:val="B9EE912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338C2"/>
    <w:multiLevelType w:val="hybridMultilevel"/>
    <w:tmpl w:val="3CFE6F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716E8"/>
    <w:multiLevelType w:val="hybridMultilevel"/>
    <w:tmpl w:val="4C3E7C90"/>
    <w:lvl w:ilvl="0" w:tplc="3C42F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3B4FAE"/>
    <w:multiLevelType w:val="multilevel"/>
    <w:tmpl w:val="0416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474688"/>
    <w:multiLevelType w:val="multilevel"/>
    <w:tmpl w:val="1DAE12C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791097"/>
    <w:multiLevelType w:val="hybridMultilevel"/>
    <w:tmpl w:val="EF58A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152EAE"/>
    <w:multiLevelType w:val="multilevel"/>
    <w:tmpl w:val="1710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E56D40"/>
    <w:multiLevelType w:val="multilevel"/>
    <w:tmpl w:val="E184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9247EF"/>
    <w:multiLevelType w:val="multilevel"/>
    <w:tmpl w:val="E2A0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DD6C36"/>
    <w:multiLevelType w:val="multilevel"/>
    <w:tmpl w:val="63B8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A5398F"/>
    <w:multiLevelType w:val="hybridMultilevel"/>
    <w:tmpl w:val="D8C82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357F2A"/>
    <w:multiLevelType w:val="multilevel"/>
    <w:tmpl w:val="8F9239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4E834A14"/>
    <w:multiLevelType w:val="multilevel"/>
    <w:tmpl w:val="62ACEFDE"/>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554E5812"/>
    <w:multiLevelType w:val="hybridMultilevel"/>
    <w:tmpl w:val="E9FE34EE"/>
    <w:lvl w:ilvl="0" w:tplc="FBC45038">
      <w:start w:val="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5E686D"/>
    <w:multiLevelType w:val="multilevel"/>
    <w:tmpl w:val="DF9C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164887"/>
    <w:multiLevelType w:val="multilevel"/>
    <w:tmpl w:val="50AAD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337D4A"/>
    <w:multiLevelType w:val="multilevel"/>
    <w:tmpl w:val="C4629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04504B"/>
    <w:multiLevelType w:val="multilevel"/>
    <w:tmpl w:val="3A06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3D6992"/>
    <w:multiLevelType w:val="multilevel"/>
    <w:tmpl w:val="2F6EDB0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150457"/>
    <w:multiLevelType w:val="multilevel"/>
    <w:tmpl w:val="37FC1A8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70A37B0B"/>
    <w:multiLevelType w:val="multilevel"/>
    <w:tmpl w:val="8FF8A47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7200294A"/>
    <w:multiLevelType w:val="multilevel"/>
    <w:tmpl w:val="734800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3083ADF"/>
    <w:multiLevelType w:val="multilevel"/>
    <w:tmpl w:val="9BAE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BD2AEF"/>
    <w:multiLevelType w:val="multilevel"/>
    <w:tmpl w:val="AFF4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69686E"/>
    <w:multiLevelType w:val="multilevel"/>
    <w:tmpl w:val="3D8C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7B024B"/>
    <w:multiLevelType w:val="multilevel"/>
    <w:tmpl w:val="3CB8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554258"/>
    <w:multiLevelType w:val="multilevel"/>
    <w:tmpl w:val="D2BAB2A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374580372">
    <w:abstractNumId w:val="16"/>
  </w:num>
  <w:num w:numId="2" w16cid:durableId="610208652">
    <w:abstractNumId w:val="0"/>
  </w:num>
  <w:num w:numId="3" w16cid:durableId="678774358">
    <w:abstractNumId w:val="13"/>
  </w:num>
  <w:num w:numId="4" w16cid:durableId="1659457440">
    <w:abstractNumId w:val="10"/>
  </w:num>
  <w:num w:numId="5" w16cid:durableId="408843346">
    <w:abstractNumId w:val="24"/>
  </w:num>
  <w:num w:numId="6" w16cid:durableId="1233276690">
    <w:abstractNumId w:val="8"/>
  </w:num>
  <w:num w:numId="7" w16cid:durableId="853882922">
    <w:abstractNumId w:val="17"/>
  </w:num>
  <w:num w:numId="8" w16cid:durableId="1722053093">
    <w:abstractNumId w:val="30"/>
  </w:num>
  <w:num w:numId="9" w16cid:durableId="831027137">
    <w:abstractNumId w:val="22"/>
  </w:num>
  <w:num w:numId="10" w16cid:durableId="2084986892">
    <w:abstractNumId w:val="29"/>
  </w:num>
  <w:num w:numId="11" w16cid:durableId="1670213821">
    <w:abstractNumId w:val="21"/>
  </w:num>
  <w:num w:numId="12" w16cid:durableId="1897427116">
    <w:abstractNumId w:val="32"/>
  </w:num>
  <w:num w:numId="13" w16cid:durableId="1495562829">
    <w:abstractNumId w:val="14"/>
  </w:num>
  <w:num w:numId="14" w16cid:durableId="1682391835">
    <w:abstractNumId w:val="23"/>
  </w:num>
  <w:num w:numId="15" w16cid:durableId="197134377">
    <w:abstractNumId w:val="12"/>
  </w:num>
  <w:num w:numId="16" w16cid:durableId="594359767">
    <w:abstractNumId w:val="20"/>
  </w:num>
  <w:num w:numId="17" w16cid:durableId="885338083">
    <w:abstractNumId w:val="28"/>
  </w:num>
  <w:num w:numId="18" w16cid:durableId="1662807504">
    <w:abstractNumId w:val="3"/>
  </w:num>
  <w:num w:numId="19" w16cid:durableId="1965697996">
    <w:abstractNumId w:val="33"/>
  </w:num>
  <w:num w:numId="20" w16cid:durableId="175969534">
    <w:abstractNumId w:val="26"/>
  </w:num>
  <w:num w:numId="21" w16cid:durableId="568462270">
    <w:abstractNumId w:val="5"/>
  </w:num>
  <w:num w:numId="22" w16cid:durableId="1292517793">
    <w:abstractNumId w:val="18"/>
  </w:num>
  <w:num w:numId="23" w16cid:durableId="382485984">
    <w:abstractNumId w:val="25"/>
  </w:num>
  <w:num w:numId="24" w16cid:durableId="759642377">
    <w:abstractNumId w:val="7"/>
  </w:num>
  <w:num w:numId="25" w16cid:durableId="1586568477">
    <w:abstractNumId w:val="11"/>
  </w:num>
  <w:num w:numId="26" w16cid:durableId="1951349438">
    <w:abstractNumId w:val="4"/>
  </w:num>
  <w:num w:numId="27" w16cid:durableId="1111244682">
    <w:abstractNumId w:val="1"/>
  </w:num>
  <w:num w:numId="28" w16cid:durableId="2037539515">
    <w:abstractNumId w:val="9"/>
  </w:num>
  <w:num w:numId="29" w16cid:durableId="1962178602">
    <w:abstractNumId w:val="31"/>
  </w:num>
  <w:num w:numId="30" w16cid:durableId="1905145159">
    <w:abstractNumId w:val="15"/>
  </w:num>
  <w:num w:numId="31" w16cid:durableId="493306068">
    <w:abstractNumId w:val="27"/>
  </w:num>
  <w:num w:numId="32" w16cid:durableId="1096948309">
    <w:abstractNumId w:val="2"/>
  </w:num>
  <w:num w:numId="33" w16cid:durableId="921530368">
    <w:abstractNumId w:val="6"/>
  </w:num>
  <w:num w:numId="34" w16cid:durableId="3434800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BB1"/>
    <w:rsid w:val="000064F0"/>
    <w:rsid w:val="00011CC2"/>
    <w:rsid w:val="00023AB9"/>
    <w:rsid w:val="00050651"/>
    <w:rsid w:val="0006605B"/>
    <w:rsid w:val="000825E7"/>
    <w:rsid w:val="0008292E"/>
    <w:rsid w:val="000B1674"/>
    <w:rsid w:val="000E1285"/>
    <w:rsid w:val="000F52C8"/>
    <w:rsid w:val="000F56D0"/>
    <w:rsid w:val="001129DC"/>
    <w:rsid w:val="00113BEC"/>
    <w:rsid w:val="00140555"/>
    <w:rsid w:val="001D201C"/>
    <w:rsid w:val="001D3CA4"/>
    <w:rsid w:val="00246111"/>
    <w:rsid w:val="002B06D9"/>
    <w:rsid w:val="002F56A9"/>
    <w:rsid w:val="00301711"/>
    <w:rsid w:val="00311DD1"/>
    <w:rsid w:val="003215DB"/>
    <w:rsid w:val="00336B78"/>
    <w:rsid w:val="00345DD7"/>
    <w:rsid w:val="003762DD"/>
    <w:rsid w:val="00385F3C"/>
    <w:rsid w:val="003878BE"/>
    <w:rsid w:val="00444D4B"/>
    <w:rsid w:val="00444D8C"/>
    <w:rsid w:val="00476255"/>
    <w:rsid w:val="00493622"/>
    <w:rsid w:val="005048AF"/>
    <w:rsid w:val="00507920"/>
    <w:rsid w:val="005507EA"/>
    <w:rsid w:val="00560EE1"/>
    <w:rsid w:val="00586756"/>
    <w:rsid w:val="00587D07"/>
    <w:rsid w:val="005A7168"/>
    <w:rsid w:val="005B1AEC"/>
    <w:rsid w:val="005D2BFF"/>
    <w:rsid w:val="005E5286"/>
    <w:rsid w:val="005F1E1C"/>
    <w:rsid w:val="006E1FCD"/>
    <w:rsid w:val="00736C90"/>
    <w:rsid w:val="007832E0"/>
    <w:rsid w:val="0078641A"/>
    <w:rsid w:val="00797360"/>
    <w:rsid w:val="007F4B54"/>
    <w:rsid w:val="00810EFE"/>
    <w:rsid w:val="008169AF"/>
    <w:rsid w:val="00867956"/>
    <w:rsid w:val="008817C5"/>
    <w:rsid w:val="008878F6"/>
    <w:rsid w:val="008B3AD6"/>
    <w:rsid w:val="008E1905"/>
    <w:rsid w:val="00935EE7"/>
    <w:rsid w:val="009A0E55"/>
    <w:rsid w:val="00A22A9E"/>
    <w:rsid w:val="00A46C08"/>
    <w:rsid w:val="00A63FCA"/>
    <w:rsid w:val="00AE796F"/>
    <w:rsid w:val="00B01BAB"/>
    <w:rsid w:val="00B34874"/>
    <w:rsid w:val="00B7555D"/>
    <w:rsid w:val="00B86B2D"/>
    <w:rsid w:val="00B92CB5"/>
    <w:rsid w:val="00BA7771"/>
    <w:rsid w:val="00BD6748"/>
    <w:rsid w:val="00C561EF"/>
    <w:rsid w:val="00C56CD4"/>
    <w:rsid w:val="00C7395A"/>
    <w:rsid w:val="00CD10E3"/>
    <w:rsid w:val="00D1241C"/>
    <w:rsid w:val="00D313CB"/>
    <w:rsid w:val="00D4581A"/>
    <w:rsid w:val="00D80ECD"/>
    <w:rsid w:val="00DD4B62"/>
    <w:rsid w:val="00E0287E"/>
    <w:rsid w:val="00E654A8"/>
    <w:rsid w:val="00E7664D"/>
    <w:rsid w:val="00E7674A"/>
    <w:rsid w:val="00EB7BB1"/>
    <w:rsid w:val="00ED3277"/>
    <w:rsid w:val="00F2669A"/>
    <w:rsid w:val="00F470C6"/>
    <w:rsid w:val="00F968C1"/>
    <w:rsid w:val="00FA093E"/>
    <w:rsid w:val="00FA2FAE"/>
    <w:rsid w:val="00FC00E6"/>
    <w:rsid w:val="00FC738F"/>
    <w:rsid w:val="00FF7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10133"/>
  <w15:chartTrackingRefBased/>
  <w15:docId w15:val="{AD200139-0E55-4C58-927F-CBBB1E40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0C6"/>
    <w:pPr>
      <w:widowControl w:val="0"/>
      <w:overflowPunct w:val="0"/>
      <w:autoSpaceDE w:val="0"/>
      <w:autoSpaceDN w:val="0"/>
      <w:adjustRightInd w:val="0"/>
      <w:spacing w:line="240" w:lineRule="auto"/>
      <w:jc w:val="both"/>
    </w:pPr>
    <w:rPr>
      <w:rFonts w:ascii="Arial" w:eastAsia="Times New Roman" w:hAnsi="Arial" w:cs="Arial"/>
      <w:color w:val="000000"/>
      <w:kern w:val="28"/>
      <w:sz w:val="24"/>
      <w:szCs w:val="24"/>
    </w:rPr>
  </w:style>
  <w:style w:type="paragraph" w:styleId="Heading1">
    <w:name w:val="heading 1"/>
    <w:basedOn w:val="Normal"/>
    <w:next w:val="Normal"/>
    <w:link w:val="Heading1Char"/>
    <w:uiPriority w:val="9"/>
    <w:qFormat/>
    <w:rsid w:val="00ED3277"/>
    <w:pPr>
      <w:keepNext/>
      <w:keepLines/>
      <w:spacing w:before="240" w:after="0"/>
      <w:jc w:val="center"/>
      <w:outlineLvl w:val="0"/>
    </w:pPr>
    <w:rPr>
      <w:rFonts w:eastAsiaTheme="majorEastAsia" w:cstheme="minorHAnsi"/>
      <w:sz w:val="56"/>
      <w:szCs w:val="56"/>
    </w:rPr>
  </w:style>
  <w:style w:type="paragraph" w:styleId="Heading2">
    <w:name w:val="heading 2"/>
    <w:basedOn w:val="Normal"/>
    <w:next w:val="Normal"/>
    <w:link w:val="Heading2Char"/>
    <w:uiPriority w:val="9"/>
    <w:unhideWhenUsed/>
    <w:qFormat/>
    <w:rsid w:val="00F470C6"/>
    <w:pPr>
      <w:keepNext/>
      <w:keepLines/>
      <w:spacing w:before="40" w:after="240"/>
      <w:outlineLvl w:val="1"/>
    </w:pPr>
    <w:rPr>
      <w:rFonts w:asciiTheme="majorHAnsi" w:eastAsiaTheme="majorEastAsia" w:hAnsiTheme="majorHAnsi" w:cstheme="majorBidi"/>
      <w:sz w:val="48"/>
      <w:szCs w:val="48"/>
    </w:rPr>
  </w:style>
  <w:style w:type="paragraph" w:styleId="Heading3">
    <w:name w:val="heading 3"/>
    <w:basedOn w:val="Normal"/>
    <w:next w:val="Normal"/>
    <w:link w:val="Heading3Char"/>
    <w:uiPriority w:val="9"/>
    <w:unhideWhenUsed/>
    <w:qFormat/>
    <w:rsid w:val="00F470C6"/>
    <w:pPr>
      <w:keepNext/>
      <w:keepLines/>
      <w:spacing w:before="40" w:after="240"/>
      <w:outlineLvl w:val="2"/>
    </w:pPr>
    <w:rPr>
      <w:rFonts w:eastAsiaTheme="majorEastAsia" w:cstheme="minorHAnsi"/>
      <w:sz w:val="36"/>
      <w:szCs w:val="36"/>
    </w:rPr>
  </w:style>
  <w:style w:type="paragraph" w:styleId="Heading4">
    <w:name w:val="heading 4"/>
    <w:basedOn w:val="Normal"/>
    <w:next w:val="Normal"/>
    <w:link w:val="Heading4Char"/>
    <w:uiPriority w:val="9"/>
    <w:semiHidden/>
    <w:unhideWhenUsed/>
    <w:qFormat/>
    <w:rsid w:val="00EB7B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B7BB1"/>
    <w:pPr>
      <w:spacing w:after="0"/>
      <w:contextualSpacing/>
    </w:pPr>
    <w:rPr>
      <w:rFonts w:eastAsiaTheme="majorEastAsia" w:cstheme="majorBidi"/>
      <w:spacing w:val="-10"/>
      <w:sz w:val="56"/>
      <w:szCs w:val="56"/>
    </w:rPr>
  </w:style>
  <w:style w:type="character" w:customStyle="1" w:styleId="TitleChar">
    <w:name w:val="Title Char"/>
    <w:basedOn w:val="DefaultParagraphFont"/>
    <w:link w:val="Title"/>
    <w:uiPriority w:val="10"/>
    <w:rsid w:val="00EB7BB1"/>
    <w:rPr>
      <w:rFonts w:eastAsiaTheme="majorEastAsia" w:cstheme="majorBidi"/>
      <w:spacing w:val="-10"/>
      <w:kern w:val="28"/>
      <w:sz w:val="56"/>
      <w:szCs w:val="56"/>
    </w:rPr>
  </w:style>
  <w:style w:type="paragraph" w:styleId="Header">
    <w:name w:val="header"/>
    <w:basedOn w:val="Normal"/>
    <w:link w:val="HeaderChar"/>
    <w:uiPriority w:val="99"/>
    <w:unhideWhenUsed/>
    <w:rsid w:val="00EB7BB1"/>
    <w:pPr>
      <w:tabs>
        <w:tab w:val="center" w:pos="4680"/>
        <w:tab w:val="right" w:pos="9360"/>
      </w:tabs>
      <w:spacing w:after="0"/>
    </w:pPr>
  </w:style>
  <w:style w:type="character" w:customStyle="1" w:styleId="HeaderChar">
    <w:name w:val="Header Char"/>
    <w:basedOn w:val="DefaultParagraphFont"/>
    <w:link w:val="Header"/>
    <w:uiPriority w:val="99"/>
    <w:rsid w:val="00EB7BB1"/>
  </w:style>
  <w:style w:type="paragraph" w:styleId="Footer">
    <w:name w:val="footer"/>
    <w:basedOn w:val="Normal"/>
    <w:link w:val="FooterChar"/>
    <w:uiPriority w:val="99"/>
    <w:unhideWhenUsed/>
    <w:rsid w:val="00EB7BB1"/>
    <w:pPr>
      <w:tabs>
        <w:tab w:val="center" w:pos="4680"/>
        <w:tab w:val="right" w:pos="9360"/>
      </w:tabs>
      <w:spacing w:after="0"/>
    </w:pPr>
  </w:style>
  <w:style w:type="character" w:customStyle="1" w:styleId="FooterChar">
    <w:name w:val="Footer Char"/>
    <w:basedOn w:val="DefaultParagraphFont"/>
    <w:link w:val="Footer"/>
    <w:uiPriority w:val="99"/>
    <w:rsid w:val="00EB7BB1"/>
  </w:style>
  <w:style w:type="character" w:styleId="Hyperlink">
    <w:name w:val="Hyperlink"/>
    <w:basedOn w:val="DefaultParagraphFont"/>
    <w:uiPriority w:val="99"/>
    <w:unhideWhenUsed/>
    <w:rsid w:val="00EB7BB1"/>
    <w:rPr>
      <w:color w:val="0563C1" w:themeColor="hyperlink"/>
      <w:u w:val="single"/>
    </w:rPr>
  </w:style>
  <w:style w:type="character" w:customStyle="1" w:styleId="Heading1Char">
    <w:name w:val="Heading 1 Char"/>
    <w:basedOn w:val="DefaultParagraphFont"/>
    <w:link w:val="Heading1"/>
    <w:uiPriority w:val="9"/>
    <w:rsid w:val="00ED3277"/>
    <w:rPr>
      <w:rFonts w:eastAsiaTheme="majorEastAsia" w:cstheme="minorHAnsi"/>
      <w:sz w:val="56"/>
      <w:szCs w:val="56"/>
    </w:rPr>
  </w:style>
  <w:style w:type="character" w:customStyle="1" w:styleId="Heading3Char">
    <w:name w:val="Heading 3 Char"/>
    <w:basedOn w:val="DefaultParagraphFont"/>
    <w:link w:val="Heading3"/>
    <w:uiPriority w:val="9"/>
    <w:rsid w:val="00F470C6"/>
    <w:rPr>
      <w:rFonts w:ascii="Arial" w:eastAsiaTheme="majorEastAsia" w:hAnsi="Arial" w:cstheme="minorHAnsi"/>
      <w:color w:val="000000"/>
      <w:kern w:val="28"/>
      <w:sz w:val="36"/>
      <w:szCs w:val="36"/>
    </w:rPr>
  </w:style>
  <w:style w:type="character" w:customStyle="1" w:styleId="Heading4Char">
    <w:name w:val="Heading 4 Char"/>
    <w:basedOn w:val="DefaultParagraphFont"/>
    <w:link w:val="Heading4"/>
    <w:uiPriority w:val="9"/>
    <w:semiHidden/>
    <w:rsid w:val="00EB7BB1"/>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B7555D"/>
    <w:pPr>
      <w:spacing w:before="100" w:beforeAutospacing="1" w:after="100" w:afterAutospacing="1"/>
    </w:pPr>
    <w:rPr>
      <w:rFonts w:ascii="Times New Roman" w:hAnsi="Times New Roman" w:cs="Times New Roman"/>
    </w:rPr>
  </w:style>
  <w:style w:type="character" w:customStyle="1" w:styleId="Heading2Char">
    <w:name w:val="Heading 2 Char"/>
    <w:basedOn w:val="DefaultParagraphFont"/>
    <w:link w:val="Heading2"/>
    <w:uiPriority w:val="9"/>
    <w:rsid w:val="00F470C6"/>
    <w:rPr>
      <w:rFonts w:asciiTheme="majorHAnsi" w:eastAsiaTheme="majorEastAsia" w:hAnsiTheme="majorHAnsi" w:cstheme="majorBidi"/>
      <w:color w:val="000000"/>
      <w:kern w:val="28"/>
      <w:sz w:val="48"/>
      <w:szCs w:val="48"/>
    </w:rPr>
  </w:style>
  <w:style w:type="paragraph" w:styleId="ListParagraph">
    <w:name w:val="List Paragraph"/>
    <w:basedOn w:val="Normal"/>
    <w:uiPriority w:val="34"/>
    <w:qFormat/>
    <w:rsid w:val="0006605B"/>
    <w:pPr>
      <w:numPr>
        <w:numId w:val="32"/>
      </w:numPr>
      <w:spacing w:after="240"/>
    </w:pPr>
  </w:style>
  <w:style w:type="paragraph" w:styleId="NoSpacing">
    <w:name w:val="No Spacing"/>
    <w:uiPriority w:val="1"/>
    <w:qFormat/>
    <w:rsid w:val="00385F3C"/>
    <w:pPr>
      <w:widowControl w:val="0"/>
      <w:overflowPunct w:val="0"/>
      <w:autoSpaceDE w:val="0"/>
      <w:autoSpaceDN w:val="0"/>
      <w:adjustRightInd w:val="0"/>
      <w:spacing w:after="0" w:line="240" w:lineRule="auto"/>
    </w:pPr>
    <w:rPr>
      <w:rFonts w:ascii="Arial" w:eastAsia="Times New Roman" w:hAnsi="Arial" w:cs="Times New Roman"/>
      <w:color w:val="000000"/>
      <w:kern w:val="28"/>
      <w:sz w:val="24"/>
      <w:szCs w:val="20"/>
    </w:rPr>
  </w:style>
  <w:style w:type="paragraph" w:styleId="TOCHeading">
    <w:name w:val="TOC Heading"/>
    <w:basedOn w:val="Heading1"/>
    <w:next w:val="Normal"/>
    <w:uiPriority w:val="39"/>
    <w:unhideWhenUsed/>
    <w:qFormat/>
    <w:rsid w:val="005B1AEC"/>
    <w:pPr>
      <w:outlineLvl w:val="9"/>
    </w:pPr>
  </w:style>
  <w:style w:type="paragraph" w:styleId="TOC1">
    <w:name w:val="toc 1"/>
    <w:basedOn w:val="Normal"/>
    <w:next w:val="Normal"/>
    <w:autoRedefine/>
    <w:uiPriority w:val="39"/>
    <w:unhideWhenUsed/>
    <w:rsid w:val="005B1AEC"/>
    <w:pPr>
      <w:spacing w:after="100"/>
    </w:pPr>
  </w:style>
  <w:style w:type="paragraph" w:styleId="TOC2">
    <w:name w:val="toc 2"/>
    <w:basedOn w:val="Normal"/>
    <w:next w:val="Normal"/>
    <w:autoRedefine/>
    <w:uiPriority w:val="39"/>
    <w:unhideWhenUsed/>
    <w:rsid w:val="005B1AEC"/>
    <w:pPr>
      <w:spacing w:after="100"/>
      <w:ind w:left="220"/>
    </w:pPr>
  </w:style>
  <w:style w:type="character" w:styleId="FollowedHyperlink">
    <w:name w:val="FollowedHyperlink"/>
    <w:basedOn w:val="DefaultParagraphFont"/>
    <w:uiPriority w:val="99"/>
    <w:semiHidden/>
    <w:unhideWhenUsed/>
    <w:rsid w:val="006E1FCD"/>
    <w:rPr>
      <w:color w:val="954F72" w:themeColor="followedHyperlink"/>
      <w:u w:val="single"/>
    </w:rPr>
  </w:style>
  <w:style w:type="paragraph" w:styleId="TOC3">
    <w:name w:val="toc 3"/>
    <w:basedOn w:val="Normal"/>
    <w:next w:val="Normal"/>
    <w:autoRedefine/>
    <w:uiPriority w:val="39"/>
    <w:unhideWhenUsed/>
    <w:rsid w:val="00B34874"/>
    <w:pPr>
      <w:spacing w:after="100"/>
      <w:ind w:left="440"/>
    </w:pPr>
  </w:style>
  <w:style w:type="character" w:styleId="CommentReference">
    <w:name w:val="annotation reference"/>
    <w:basedOn w:val="DefaultParagraphFont"/>
    <w:uiPriority w:val="99"/>
    <w:semiHidden/>
    <w:unhideWhenUsed/>
    <w:rsid w:val="00586756"/>
    <w:rPr>
      <w:sz w:val="16"/>
      <w:szCs w:val="16"/>
    </w:rPr>
  </w:style>
  <w:style w:type="paragraph" w:styleId="CommentText">
    <w:name w:val="annotation text"/>
    <w:basedOn w:val="Normal"/>
    <w:link w:val="CommentTextChar"/>
    <w:uiPriority w:val="99"/>
    <w:semiHidden/>
    <w:unhideWhenUsed/>
    <w:rsid w:val="00586756"/>
    <w:rPr>
      <w:sz w:val="20"/>
      <w:szCs w:val="20"/>
    </w:rPr>
  </w:style>
  <w:style w:type="character" w:customStyle="1" w:styleId="CommentTextChar">
    <w:name w:val="Comment Text Char"/>
    <w:basedOn w:val="DefaultParagraphFont"/>
    <w:link w:val="CommentText"/>
    <w:uiPriority w:val="99"/>
    <w:semiHidden/>
    <w:rsid w:val="00586756"/>
    <w:rPr>
      <w:sz w:val="20"/>
      <w:szCs w:val="20"/>
    </w:rPr>
  </w:style>
  <w:style w:type="paragraph" w:styleId="CommentSubject">
    <w:name w:val="annotation subject"/>
    <w:basedOn w:val="CommentText"/>
    <w:next w:val="CommentText"/>
    <w:link w:val="CommentSubjectChar"/>
    <w:uiPriority w:val="99"/>
    <w:semiHidden/>
    <w:unhideWhenUsed/>
    <w:rsid w:val="00586756"/>
    <w:rPr>
      <w:b/>
      <w:bCs/>
    </w:rPr>
  </w:style>
  <w:style w:type="character" w:customStyle="1" w:styleId="CommentSubjectChar">
    <w:name w:val="Comment Subject Char"/>
    <w:basedOn w:val="CommentTextChar"/>
    <w:link w:val="CommentSubject"/>
    <w:uiPriority w:val="99"/>
    <w:semiHidden/>
    <w:rsid w:val="00586756"/>
    <w:rPr>
      <w:b/>
      <w:bCs/>
      <w:sz w:val="20"/>
      <w:szCs w:val="20"/>
    </w:rPr>
  </w:style>
  <w:style w:type="paragraph" w:styleId="BalloonText">
    <w:name w:val="Balloon Text"/>
    <w:basedOn w:val="Normal"/>
    <w:link w:val="BalloonTextChar"/>
    <w:uiPriority w:val="99"/>
    <w:semiHidden/>
    <w:unhideWhenUsed/>
    <w:rsid w:val="0058675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756"/>
    <w:rPr>
      <w:rFonts w:ascii="Segoe UI" w:hAnsi="Segoe UI" w:cs="Segoe UI"/>
      <w:sz w:val="18"/>
      <w:szCs w:val="18"/>
    </w:rPr>
  </w:style>
  <w:style w:type="character" w:styleId="UnresolvedMention">
    <w:name w:val="Unresolved Mention"/>
    <w:basedOn w:val="DefaultParagraphFont"/>
    <w:uiPriority w:val="99"/>
    <w:semiHidden/>
    <w:unhideWhenUsed/>
    <w:rsid w:val="003762DD"/>
    <w:rPr>
      <w:color w:val="605E5C"/>
      <w:shd w:val="clear" w:color="auto" w:fill="E1DFDD"/>
    </w:rPr>
  </w:style>
  <w:style w:type="character" w:styleId="Strong">
    <w:name w:val="Strong"/>
    <w:basedOn w:val="DefaultParagraphFont"/>
    <w:uiPriority w:val="22"/>
    <w:qFormat/>
    <w:rsid w:val="00A22A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30976">
      <w:bodyDiv w:val="1"/>
      <w:marLeft w:val="0"/>
      <w:marRight w:val="0"/>
      <w:marTop w:val="0"/>
      <w:marBottom w:val="0"/>
      <w:divBdr>
        <w:top w:val="none" w:sz="0" w:space="0" w:color="auto"/>
        <w:left w:val="none" w:sz="0" w:space="0" w:color="auto"/>
        <w:bottom w:val="none" w:sz="0" w:space="0" w:color="auto"/>
        <w:right w:val="none" w:sz="0" w:space="0" w:color="auto"/>
      </w:divBdr>
    </w:div>
    <w:div w:id="502819772">
      <w:bodyDiv w:val="1"/>
      <w:marLeft w:val="0"/>
      <w:marRight w:val="0"/>
      <w:marTop w:val="0"/>
      <w:marBottom w:val="0"/>
      <w:divBdr>
        <w:top w:val="none" w:sz="0" w:space="0" w:color="auto"/>
        <w:left w:val="none" w:sz="0" w:space="0" w:color="auto"/>
        <w:bottom w:val="none" w:sz="0" w:space="0" w:color="auto"/>
        <w:right w:val="none" w:sz="0" w:space="0" w:color="auto"/>
      </w:divBdr>
    </w:div>
    <w:div w:id="538859374">
      <w:bodyDiv w:val="1"/>
      <w:marLeft w:val="0"/>
      <w:marRight w:val="0"/>
      <w:marTop w:val="0"/>
      <w:marBottom w:val="0"/>
      <w:divBdr>
        <w:top w:val="none" w:sz="0" w:space="0" w:color="auto"/>
        <w:left w:val="none" w:sz="0" w:space="0" w:color="auto"/>
        <w:bottom w:val="none" w:sz="0" w:space="0" w:color="auto"/>
        <w:right w:val="none" w:sz="0" w:space="0" w:color="auto"/>
      </w:divBdr>
    </w:div>
    <w:div w:id="711030021">
      <w:bodyDiv w:val="1"/>
      <w:marLeft w:val="0"/>
      <w:marRight w:val="0"/>
      <w:marTop w:val="0"/>
      <w:marBottom w:val="0"/>
      <w:divBdr>
        <w:top w:val="none" w:sz="0" w:space="0" w:color="auto"/>
        <w:left w:val="none" w:sz="0" w:space="0" w:color="auto"/>
        <w:bottom w:val="none" w:sz="0" w:space="0" w:color="auto"/>
        <w:right w:val="none" w:sz="0" w:space="0" w:color="auto"/>
      </w:divBdr>
    </w:div>
    <w:div w:id="1052996891">
      <w:bodyDiv w:val="1"/>
      <w:marLeft w:val="0"/>
      <w:marRight w:val="0"/>
      <w:marTop w:val="0"/>
      <w:marBottom w:val="0"/>
      <w:divBdr>
        <w:top w:val="none" w:sz="0" w:space="0" w:color="auto"/>
        <w:left w:val="none" w:sz="0" w:space="0" w:color="auto"/>
        <w:bottom w:val="none" w:sz="0" w:space="0" w:color="auto"/>
        <w:right w:val="none" w:sz="0" w:space="0" w:color="auto"/>
      </w:divBdr>
    </w:div>
    <w:div w:id="1215239452">
      <w:bodyDiv w:val="1"/>
      <w:marLeft w:val="0"/>
      <w:marRight w:val="0"/>
      <w:marTop w:val="0"/>
      <w:marBottom w:val="0"/>
      <w:divBdr>
        <w:top w:val="none" w:sz="0" w:space="0" w:color="auto"/>
        <w:left w:val="none" w:sz="0" w:space="0" w:color="auto"/>
        <w:bottom w:val="none" w:sz="0" w:space="0" w:color="auto"/>
        <w:right w:val="none" w:sz="0" w:space="0" w:color="auto"/>
      </w:divBdr>
      <w:divsChild>
        <w:div w:id="474839437">
          <w:marLeft w:val="0"/>
          <w:marRight w:val="0"/>
          <w:marTop w:val="0"/>
          <w:marBottom w:val="0"/>
          <w:divBdr>
            <w:top w:val="none" w:sz="0" w:space="0" w:color="auto"/>
            <w:left w:val="none" w:sz="0" w:space="0" w:color="auto"/>
            <w:bottom w:val="none" w:sz="0" w:space="0" w:color="auto"/>
            <w:right w:val="none" w:sz="0" w:space="0" w:color="auto"/>
          </w:divBdr>
        </w:div>
      </w:divsChild>
    </w:div>
    <w:div w:id="1499420887">
      <w:bodyDiv w:val="1"/>
      <w:marLeft w:val="0"/>
      <w:marRight w:val="0"/>
      <w:marTop w:val="0"/>
      <w:marBottom w:val="0"/>
      <w:divBdr>
        <w:top w:val="none" w:sz="0" w:space="0" w:color="auto"/>
        <w:left w:val="none" w:sz="0" w:space="0" w:color="auto"/>
        <w:bottom w:val="none" w:sz="0" w:space="0" w:color="auto"/>
        <w:right w:val="none" w:sz="0" w:space="0" w:color="auto"/>
      </w:divBdr>
    </w:div>
    <w:div w:id="1587884725">
      <w:bodyDiv w:val="1"/>
      <w:marLeft w:val="0"/>
      <w:marRight w:val="0"/>
      <w:marTop w:val="0"/>
      <w:marBottom w:val="0"/>
      <w:divBdr>
        <w:top w:val="none" w:sz="0" w:space="0" w:color="auto"/>
        <w:left w:val="none" w:sz="0" w:space="0" w:color="auto"/>
        <w:bottom w:val="none" w:sz="0" w:space="0" w:color="auto"/>
        <w:right w:val="none" w:sz="0" w:space="0" w:color="auto"/>
      </w:divBdr>
      <w:divsChild>
        <w:div w:id="1213425131">
          <w:marLeft w:val="0"/>
          <w:marRight w:val="0"/>
          <w:marTop w:val="0"/>
          <w:marBottom w:val="0"/>
          <w:divBdr>
            <w:top w:val="none" w:sz="0" w:space="0" w:color="auto"/>
            <w:left w:val="none" w:sz="0" w:space="0" w:color="auto"/>
            <w:bottom w:val="none" w:sz="0" w:space="0" w:color="auto"/>
            <w:right w:val="none" w:sz="0" w:space="0" w:color="auto"/>
          </w:divBdr>
          <w:divsChild>
            <w:div w:id="1226993360">
              <w:marLeft w:val="90"/>
              <w:marRight w:val="90"/>
              <w:marTop w:val="90"/>
              <w:marBottom w:val="0"/>
              <w:divBdr>
                <w:top w:val="none" w:sz="0" w:space="0" w:color="auto"/>
                <w:left w:val="none" w:sz="0" w:space="0" w:color="auto"/>
                <w:bottom w:val="none" w:sz="0" w:space="0" w:color="auto"/>
                <w:right w:val="none" w:sz="0" w:space="0" w:color="auto"/>
              </w:divBdr>
            </w:div>
          </w:divsChild>
        </w:div>
        <w:div w:id="1343623603">
          <w:marLeft w:val="0"/>
          <w:marRight w:val="0"/>
          <w:marTop w:val="0"/>
          <w:marBottom w:val="0"/>
          <w:divBdr>
            <w:top w:val="none" w:sz="0" w:space="0" w:color="auto"/>
            <w:left w:val="none" w:sz="0" w:space="0" w:color="auto"/>
            <w:bottom w:val="none" w:sz="0" w:space="0" w:color="auto"/>
            <w:right w:val="none" w:sz="0" w:space="0" w:color="auto"/>
          </w:divBdr>
        </w:div>
        <w:div w:id="458765131">
          <w:marLeft w:val="0"/>
          <w:marRight w:val="0"/>
          <w:marTop w:val="0"/>
          <w:marBottom w:val="0"/>
          <w:divBdr>
            <w:top w:val="none" w:sz="0" w:space="0" w:color="auto"/>
            <w:left w:val="none" w:sz="0" w:space="0" w:color="auto"/>
            <w:bottom w:val="none" w:sz="0" w:space="0" w:color="auto"/>
            <w:right w:val="none" w:sz="0" w:space="0" w:color="auto"/>
          </w:divBdr>
        </w:div>
      </w:divsChild>
    </w:div>
    <w:div w:id="1627201611">
      <w:bodyDiv w:val="1"/>
      <w:marLeft w:val="0"/>
      <w:marRight w:val="0"/>
      <w:marTop w:val="0"/>
      <w:marBottom w:val="0"/>
      <w:divBdr>
        <w:top w:val="none" w:sz="0" w:space="0" w:color="auto"/>
        <w:left w:val="none" w:sz="0" w:space="0" w:color="auto"/>
        <w:bottom w:val="none" w:sz="0" w:space="0" w:color="auto"/>
        <w:right w:val="none" w:sz="0" w:space="0" w:color="auto"/>
      </w:divBdr>
    </w:div>
    <w:div w:id="1682316748">
      <w:bodyDiv w:val="1"/>
      <w:marLeft w:val="0"/>
      <w:marRight w:val="0"/>
      <w:marTop w:val="0"/>
      <w:marBottom w:val="0"/>
      <w:divBdr>
        <w:top w:val="none" w:sz="0" w:space="0" w:color="auto"/>
        <w:left w:val="none" w:sz="0" w:space="0" w:color="auto"/>
        <w:bottom w:val="none" w:sz="0" w:space="0" w:color="auto"/>
        <w:right w:val="none" w:sz="0" w:space="0" w:color="auto"/>
      </w:divBdr>
    </w:div>
    <w:div w:id="2070227754">
      <w:bodyDiv w:val="1"/>
      <w:marLeft w:val="0"/>
      <w:marRight w:val="0"/>
      <w:marTop w:val="0"/>
      <w:marBottom w:val="0"/>
      <w:divBdr>
        <w:top w:val="none" w:sz="0" w:space="0" w:color="auto"/>
        <w:left w:val="none" w:sz="0" w:space="0" w:color="auto"/>
        <w:bottom w:val="none" w:sz="0" w:space="0" w:color="auto"/>
        <w:right w:val="none" w:sz="0" w:space="0" w:color="auto"/>
      </w:divBdr>
    </w:div>
    <w:div w:id="209481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thseattle.edu/disability-services/returning-ds-students" TargetMode="External"/><Relationship Id="rId18" Type="http://schemas.openxmlformats.org/officeDocument/2006/relationships/image" Target="media/image5.png"/><Relationship Id="rId26" Type="http://schemas.openxmlformats.org/officeDocument/2006/relationships/hyperlink" Target="mailto:molly.brown2@seattlecolleges.edu" TargetMode="External"/><Relationship Id="rId39" Type="http://schemas.openxmlformats.org/officeDocument/2006/relationships/theme" Target="theme/theme1.xml"/><Relationship Id="rId21" Type="http://schemas.openxmlformats.org/officeDocument/2006/relationships/image" Target="media/image7.jpeg"/><Relationship Id="rId34" Type="http://schemas.openxmlformats.org/officeDocument/2006/relationships/hyperlink" Target="http://www2.ed.gov/ocr/" TargetMode="External"/><Relationship Id="rId7" Type="http://schemas.openxmlformats.org/officeDocument/2006/relationships/endnotes" Target="endnotes.xml"/><Relationship Id="rId12" Type="http://schemas.openxmlformats.org/officeDocument/2006/relationships/hyperlink" Target="https://www2.ed.gov/policy/gen/guid/fpco/ferpa/index.html" TargetMode="External"/><Relationship Id="rId17" Type="http://schemas.openxmlformats.org/officeDocument/2006/relationships/image" Target="media/image4.jpeg"/><Relationship Id="rId25" Type="http://schemas.openxmlformats.org/officeDocument/2006/relationships/hyperlink" Target="mailto:molly.brown2@seattlecolleges.edu" TargetMode="External"/><Relationship Id="rId33" Type="http://schemas.openxmlformats.org/officeDocument/2006/relationships/hyperlink" Target="http://www.hum.wa.gov"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file:///\\s-n-nscshares.ead.seattlecolleges.edu\adminshares\Disability%20Services\_Forms\Interpreting%20Services%20Request%20Form.pdf" TargetMode="External"/><Relationship Id="rId29" Type="http://schemas.openxmlformats.org/officeDocument/2006/relationships/hyperlink" Target="https://www.seattlecolleges.edu/about/policies-and-procedures/pro370?hasboth=1&amp;docID=370&amp;companionId=p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thseattle.edu/disability-services" TargetMode="External"/><Relationship Id="rId24" Type="http://schemas.openxmlformats.org/officeDocument/2006/relationships/hyperlink" Target="https://apps.leg.wa.gov/WAC/default.aspx?cite=132F-121-070" TargetMode="External"/><Relationship Id="rId32" Type="http://schemas.openxmlformats.org/officeDocument/2006/relationships/hyperlink" Target="https://www.seattlecolleges.edu/about/policies-and-procedures/pro282?hasboth=1&amp;docID=282&amp;companionId=pol"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orthseattle.edu/disability-services/returning-ds-students/testing-accommodations" TargetMode="External"/><Relationship Id="rId23" Type="http://schemas.openxmlformats.org/officeDocument/2006/relationships/hyperlink" Target="https://apps.leg.wa.gov/WAC/default.aspx?cite=132F-121-060" TargetMode="External"/><Relationship Id="rId28" Type="http://schemas.openxmlformats.org/officeDocument/2006/relationships/hyperlink" Target="https://www.seattlecolleges.edu/about/policies-and-procedures/pol370?hasboth=1&amp;docID=370&amp;companionId=pro" TargetMode="External"/><Relationship Id="rId36" Type="http://schemas.openxmlformats.org/officeDocument/2006/relationships/hyperlink" Target="http://northseattle.edu" TargetMode="External"/><Relationship Id="rId10" Type="http://schemas.openxmlformats.org/officeDocument/2006/relationships/hyperlink" Target="mailto:ds@seattlecolleges.edu" TargetMode="External"/><Relationship Id="rId19" Type="http://schemas.openxmlformats.org/officeDocument/2006/relationships/image" Target="media/image6.png"/><Relationship Id="rId31" Type="http://schemas.openxmlformats.org/officeDocument/2006/relationships/hyperlink" Target="https://northseattle.edu/student-rights-and-responsibilities/(TitleIX.District@seattlecolleges.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ds@seattlecolleges.edu" TargetMode="External"/><Relationship Id="rId22" Type="http://schemas.openxmlformats.org/officeDocument/2006/relationships/hyperlink" Target="mailto:jeanette.miller@seattlecolleges.edu" TargetMode="External"/><Relationship Id="rId27" Type="http://schemas.openxmlformats.org/officeDocument/2006/relationships/hyperlink" Target="https://cm.maxient.com/reportingform.php?SeattleColleges&amp;layout_id=4" TargetMode="External"/><Relationship Id="rId30" Type="http://schemas.openxmlformats.org/officeDocument/2006/relationships/hyperlink" Target="https://cm.maxient.com/reporting.php?SeattleColleges" TargetMode="External"/><Relationship Id="rId35" Type="http://schemas.openxmlformats.org/officeDocument/2006/relationships/hyperlink" Target="https://northseattle.edu/emergency-action-plan/evacuation" TargetMode="Externa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ds@seatllecollege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B66C0-4BE1-4183-A8BD-D6DFF9B45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5488</Words>
  <Characters>32221</Characters>
  <Application>Microsoft Office Word</Application>
  <DocSecurity>2</DocSecurity>
  <Lines>657</Lines>
  <Paragraphs>316</Paragraphs>
  <ScaleCrop>false</ScaleCrop>
  <HeadingPairs>
    <vt:vector size="2" baseType="variant">
      <vt:variant>
        <vt:lpstr>Title</vt:lpstr>
      </vt:variant>
      <vt:variant>
        <vt:i4>1</vt:i4>
      </vt:variant>
    </vt:vector>
  </HeadingPairs>
  <TitlesOfParts>
    <vt:vector size="1" baseType="lpstr">
      <vt:lpstr>NSC Disability Services Handbook</vt:lpstr>
    </vt:vector>
  </TitlesOfParts>
  <Company>North Seattle College</Company>
  <LinksUpToDate>false</LinksUpToDate>
  <CharactersWithSpaces>37393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 Disability Services Handbook</dc:title>
  <dc:subject>An overview of policies and services for Disability Services at North Seattle College</dc:subject>
  <dc:creator>IT and Media Services</dc:creator>
  <cp:keywords>Handbook, Policies, Disability Services</cp:keywords>
  <dc:description/>
  <cp:lastModifiedBy>Cooley, Sara</cp:lastModifiedBy>
  <cp:revision>4</cp:revision>
  <cp:lastPrinted>2019-12-04T20:37:00Z</cp:lastPrinted>
  <dcterms:created xsi:type="dcterms:W3CDTF">2026-03-18T18:57:00Z</dcterms:created>
  <dcterms:modified xsi:type="dcterms:W3CDTF">2026-03-18T18:58:00Z</dcterms:modified>
</cp:coreProperties>
</file>